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rsidRPr="00563A3D" w:rsidR="00FE1945" w:rsidP="00FE1945" w:rsidRDefault="00E913ED" w14:paraId="5E9708A2" w14:textId="3D029E87">
          <w:pPr>
            <w:rPr>
              <w:rStyle w:val="SchoolName"/>
              <w:color w:val="1F4E79"/>
            </w:rPr>
          </w:pPr>
          <w:r>
            <w:rPr>
              <w:rStyle w:val="SchoolName"/>
              <w:color w:val="1F4E79"/>
            </w:rPr>
            <w:t>Gungahlin College</w:t>
          </w:r>
        </w:p>
      </w:sdtContent>
    </w:sdt>
    <w:p w:rsidRPr="005F3926" w:rsidR="00FE1945" w:rsidP="00FE1945" w:rsidRDefault="00FE1945" w14:paraId="63330FCF" w14:textId="5443834B">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E913ED">
            <w:t>North Canberra/ Gungahlin</w:t>
          </w:r>
        </w:sdtContent>
      </w:sdt>
    </w:p>
    <w:p w:rsidR="00FE1945" w:rsidP="00FE1945" w:rsidRDefault="06BEBA1B" w14:paraId="38F253B0" w14:textId="3142EAF5">
      <w:pPr>
        <w:pStyle w:val="Title"/>
        <w:jc w:val="left"/>
      </w:pPr>
      <w:r>
        <w:t>Impact Report 2018</w:t>
      </w:r>
    </w:p>
    <w:p w:rsidRPr="001B2E33" w:rsidR="00E434FA" w:rsidP="001B2E33" w:rsidRDefault="00E434FA" w14:paraId="43815876" w14:textId="77777777">
      <w:pPr>
        <w:pStyle w:val="Heading1"/>
      </w:pPr>
      <w:r w:rsidRPr="001B2E33">
        <w:t>The purpose of this document</w:t>
      </w:r>
    </w:p>
    <w:p w:rsidRPr="00E913ED" w:rsidR="00F05C79" w:rsidP="0058339C" w:rsidRDefault="00B10319" w14:paraId="476D710B" w14:textId="50D3A650">
      <w:pPr>
        <w:pStyle w:val="BodyText"/>
      </w:pPr>
      <w:r w:rsidRPr="0058339C">
        <w:t>This document flows</w:t>
      </w:r>
      <w:r w:rsidRPr="0058339C" w:rsidR="00334BBF">
        <w:t xml:space="preserve"> directly from our </w:t>
      </w:r>
      <w:r w:rsidR="006A31D6">
        <w:t xml:space="preserve">Annual </w:t>
      </w:r>
      <w:r w:rsidRPr="0058339C" w:rsidR="00334BBF">
        <w:t>Action</w:t>
      </w:r>
      <w:r w:rsidRPr="0058339C" w:rsidR="00846E51">
        <w:t xml:space="preserve"> Plan </w:t>
      </w:r>
      <w:r w:rsidRPr="0058339C">
        <w:t>for 20</w:t>
      </w:r>
      <w:r w:rsidR="006A31D6">
        <w:t>18</w:t>
      </w:r>
      <w:r w:rsidRPr="0058339C">
        <w:t xml:space="preserve"> which translated priorities into actions </w:t>
      </w:r>
      <w:r w:rsidR="00DA4480">
        <w:t>for</w:t>
      </w:r>
      <w:r w:rsidRPr="0058339C">
        <w:t xml:space="preserve"> the current year of our </w:t>
      </w:r>
      <w:r w:rsidRPr="0058339C" w:rsidR="001B2E33">
        <w:t>five-year</w:t>
      </w:r>
      <w:r w:rsidRPr="0058339C">
        <w:t xml:space="preserve"> school improvement cycle.</w:t>
      </w:r>
      <w:r w:rsidR="00DA4480">
        <w:t xml:space="preserve"> These actions were responsive to </w:t>
      </w:r>
      <w:r w:rsidRPr="00DA4480" w:rsidR="00DA4480">
        <w:t>identif</w:t>
      </w:r>
      <w:r w:rsidR="00DA4480">
        <w:t xml:space="preserve">ied </w:t>
      </w:r>
      <w:r w:rsidRPr="00DA4480" w:rsidR="00DA4480">
        <w:t>challenges,</w:t>
      </w:r>
      <w:r w:rsidR="00DA4480">
        <w:t xml:space="preserve"> </w:t>
      </w:r>
      <w:r w:rsidRPr="00DA4480" w:rsidR="00DA4480">
        <w:t>cha</w:t>
      </w:r>
      <w:r w:rsidR="00DA4480">
        <w:t>nges</w:t>
      </w:r>
      <w:r w:rsidRPr="00DA4480" w:rsidR="00DA4480">
        <w:t xml:space="preserve"> or risks </w:t>
      </w:r>
      <w:r w:rsidR="00DA4480">
        <w:t>to delivery of improvement for student learning.</w:t>
      </w:r>
    </w:p>
    <w:p w:rsidRPr="00E913ED" w:rsidR="001B2E33" w:rsidP="0058339C" w:rsidRDefault="00F05C79" w14:paraId="21CD8A42" w14:textId="35AE40FA">
      <w:pPr>
        <w:pStyle w:val="BodyText"/>
        <w:rPr>
          <w:i/>
        </w:rPr>
      </w:pPr>
      <w:r w:rsidRPr="00F05C79">
        <w:rPr>
          <w:i/>
        </w:rPr>
        <w:t>Please note that from 2019 the section below - ‘Our school’s contribution to whole-of-system Strategic Indicators’ - will be populated by the Education Directorate and the school. The Directorate’s new Strategic Plan was launched mid-2018 and as such relevant</w:t>
      </w:r>
      <w:r w:rsidR="00D21886">
        <w:rPr>
          <w:i/>
        </w:rPr>
        <w:t xml:space="preserve"> system-level</w:t>
      </w:r>
      <w:r w:rsidRPr="00F05C79">
        <w:rPr>
          <w:i/>
        </w:rPr>
        <w:t xml:space="preserve"> data </w:t>
      </w:r>
      <w:r w:rsidR="00D21886">
        <w:rPr>
          <w:i/>
        </w:rPr>
        <w:t>has not been finalised</w:t>
      </w:r>
      <w:r w:rsidRPr="00F05C79">
        <w:rPr>
          <w:i/>
        </w:rPr>
        <w:t>.</w:t>
      </w:r>
    </w:p>
    <w:p w:rsidRPr="00997CD0" w:rsidR="00B10319" w:rsidP="001B2E33" w:rsidRDefault="00B10319" w14:paraId="653DD0FA" w14:textId="77777777">
      <w:pPr>
        <w:pStyle w:val="Heading1"/>
      </w:pPr>
      <w:r w:rsidRPr="00997CD0">
        <w:t xml:space="preserve">Our </w:t>
      </w:r>
      <w:r w:rsidRPr="00997CD0" w:rsidR="00163579">
        <w:t xml:space="preserve">school’s </w:t>
      </w:r>
      <w:r w:rsidRPr="00997CD0">
        <w:t xml:space="preserve">contribution to whole-of-system </w:t>
      </w:r>
      <w:r w:rsidR="007B0189">
        <w:t>S</w:t>
      </w:r>
      <w:r w:rsidRPr="00997CD0" w:rsidR="0066643F">
        <w:t xml:space="preserve">trategic </w:t>
      </w:r>
      <w:r w:rsidR="007B0189">
        <w:t>I</w:t>
      </w:r>
      <w:r w:rsidRPr="00997CD0">
        <w:t>ndicators</w:t>
      </w:r>
    </w:p>
    <w:p w:rsidRPr="001B2E33" w:rsidR="00B10319" w:rsidP="001B2E33" w:rsidRDefault="007B0189" w14:paraId="0F870035" w14:textId="77777777">
      <w:pPr>
        <w:pStyle w:val="Heading2"/>
      </w:pPr>
      <w:r w:rsidRPr="001B2E33">
        <w:t>Education Directorate Strategic I</w:t>
      </w:r>
      <w:r w:rsidRPr="001B2E33" w:rsidR="00B10319">
        <w:t>ndicator 2018-2021</w:t>
      </w:r>
    </w:p>
    <w:p w:rsidRPr="001B2E33" w:rsidR="00FE1945" w:rsidP="001B2E33" w:rsidRDefault="00FE1945" w14:paraId="491FAE9F" w14:textId="77777777">
      <w:pPr>
        <w:pStyle w:val="BodyText"/>
        <w:rPr>
          <w:i/>
        </w:rPr>
      </w:pPr>
      <w:r w:rsidRPr="001B2E33">
        <w:rPr>
          <w:i/>
        </w:rPr>
        <w:t>To promote greater equity in learning outcomes in and across ACT public schools</w:t>
      </w:r>
    </w:p>
    <w:tbl>
      <w:tblPr>
        <w:tblStyle w:val="TableGrid"/>
        <w:tblW w:w="0" w:type="auto"/>
        <w:tblCellMar>
          <w:top w:w="113" w:type="dxa"/>
          <w:bottom w:w="113" w:type="dxa"/>
        </w:tblCellMar>
        <w:tblLook w:val="04A0" w:firstRow="1" w:lastRow="0" w:firstColumn="1" w:lastColumn="0" w:noHBand="0" w:noVBand="1"/>
      </w:tblPr>
      <w:tblGrid>
        <w:gridCol w:w="9016"/>
      </w:tblGrid>
      <w:tr w:rsidRPr="00461D07" w:rsidR="00B10319" w:rsidTr="141129EE" w14:paraId="39F7E605" w14:textId="77777777">
        <w:trPr>
          <w:trHeight w:val="1158"/>
        </w:trPr>
        <w:tc>
          <w:tcPr>
            <w:tcW w:w="9016" w:type="dxa"/>
            <w:shd w:val="clear" w:color="auto" w:fill="auto"/>
            <w:tcMar/>
            <w:vAlign w:val="center"/>
          </w:tcPr>
          <w:p w:rsidR="00461D07" w:rsidP="001B2E33" w:rsidRDefault="00461D07" w14:paraId="5F7ADA88" w14:textId="77777777">
            <w:pPr>
              <w:pStyle w:val="BodyText"/>
            </w:pPr>
            <w:r>
              <w:t>DATA</w:t>
            </w:r>
          </w:p>
          <w:p w:rsidRPr="00461D07" w:rsidR="00B10319" w:rsidP="001B2E33" w:rsidRDefault="0066643F" w14:paraId="071E8C45" w14:textId="48B0F3CB">
            <w:pPr>
              <w:pStyle w:val="BodyText"/>
            </w:pPr>
            <w:r w:rsidR="141129EE">
              <w:rPr/>
              <w:t>SYSTEM LEVEL (</w:t>
            </w:r>
            <w:r w:rsidR="141129EE">
              <w:rPr/>
              <w:t xml:space="preserve">to be </w:t>
            </w:r>
            <w:r w:rsidR="141129EE">
              <w:rPr/>
              <w:t>provided by Directorate</w:t>
            </w:r>
            <w:r w:rsidR="141129EE">
              <w:rPr/>
              <w:t>, see note above</w:t>
            </w:r>
            <w:r w:rsidR="141129EE">
              <w:rPr/>
              <w:t>)</w:t>
            </w:r>
          </w:p>
        </w:tc>
      </w:tr>
    </w:tbl>
    <w:p w:rsidRPr="00461D07" w:rsidR="00B10319" w:rsidP="001B2E33" w:rsidRDefault="00B10319" w14:paraId="76401512" w14:textId="77777777">
      <w:pPr>
        <w:pStyle w:val="BodyText"/>
      </w:pPr>
    </w:p>
    <w:tbl>
      <w:tblPr>
        <w:tblStyle w:val="TableGrid"/>
        <w:tblW w:w="0" w:type="auto"/>
        <w:tblCellMar>
          <w:top w:w="113" w:type="dxa"/>
          <w:bottom w:w="113" w:type="dxa"/>
        </w:tblCellMar>
        <w:tblLook w:val="04A0" w:firstRow="1" w:lastRow="0" w:firstColumn="1" w:lastColumn="0" w:noHBand="0" w:noVBand="1"/>
      </w:tblPr>
      <w:tblGrid>
        <w:gridCol w:w="9016"/>
      </w:tblGrid>
      <w:tr w:rsidRPr="00461D07" w:rsidR="00B10319" w:rsidTr="141129EE" w14:paraId="159C230C" w14:textId="77777777">
        <w:trPr>
          <w:trHeight w:val="473"/>
        </w:trPr>
        <w:tc>
          <w:tcPr>
            <w:tcW w:w="9016" w:type="dxa"/>
            <w:shd w:val="clear" w:color="auto" w:fill="auto"/>
            <w:tcMar/>
            <w:vAlign w:val="center"/>
          </w:tcPr>
          <w:p w:rsidRPr="00461D07" w:rsidR="00B10319" w:rsidP="001B2E33" w:rsidRDefault="0066643F" w14:paraId="137549C7" w14:textId="321FF5F8">
            <w:pPr>
              <w:pStyle w:val="BodyText"/>
              <w:rPr>
                <w:i/>
              </w:rPr>
            </w:pPr>
            <w:r w:rsidRPr="141129EE" w:rsidR="141129EE">
              <w:rPr>
                <w:i w:val="0"/>
                <w:iCs w:val="0"/>
              </w:rPr>
              <w:t>System-level analysis statement (to be provided by Directorate, see note above)</w:t>
            </w:r>
          </w:p>
        </w:tc>
      </w:tr>
    </w:tbl>
    <w:p w:rsidR="0066643F" w:rsidP="001B2E33" w:rsidRDefault="0066643F" w14:paraId="21F94F57" w14:textId="77777777">
      <w:pPr>
        <w:pStyle w:val="BodyText"/>
        <w:rPr>
          <w:i/>
        </w:rPr>
      </w:pPr>
    </w:p>
    <w:tbl>
      <w:tblPr>
        <w:tblStyle w:val="TableGrid"/>
        <w:tblW w:w="0" w:type="auto"/>
        <w:tblCellMar>
          <w:top w:w="113" w:type="dxa"/>
          <w:bottom w:w="113" w:type="dxa"/>
        </w:tblCellMar>
        <w:tblLook w:val="04A0" w:firstRow="1" w:lastRow="0" w:firstColumn="1" w:lastColumn="0" w:noHBand="0" w:noVBand="1"/>
      </w:tblPr>
      <w:tblGrid>
        <w:gridCol w:w="9016"/>
      </w:tblGrid>
      <w:tr w:rsidRPr="00461D07" w:rsidR="0066643F" w:rsidTr="141129EE" w14:paraId="23BEF016" w14:textId="77777777">
        <w:trPr>
          <w:trHeight w:val="1041"/>
        </w:trPr>
        <w:tc>
          <w:tcPr>
            <w:tcW w:w="9016" w:type="dxa"/>
            <w:shd w:val="clear" w:color="auto" w:fill="auto"/>
            <w:tcMar/>
            <w:vAlign w:val="center"/>
          </w:tcPr>
          <w:p w:rsidR="00461D07" w:rsidP="001B2E33" w:rsidRDefault="00461D07" w14:paraId="7465771F" w14:textId="77777777">
            <w:pPr>
              <w:pStyle w:val="BodyText"/>
            </w:pPr>
            <w:r>
              <w:t>DATA</w:t>
            </w:r>
          </w:p>
          <w:p w:rsidRPr="00461D07" w:rsidR="0066643F" w:rsidP="001B2E33" w:rsidRDefault="0066643F" w14:paraId="7397DB24" w14:textId="2F5FA21B">
            <w:pPr>
              <w:pStyle w:val="BodyText"/>
            </w:pPr>
            <w:r w:rsidR="141129EE">
              <w:rPr/>
              <w:t>Your school’s apparent contribution to this Strategic Indicator (to be provided by Directorate, see note above)</w:t>
            </w:r>
          </w:p>
        </w:tc>
      </w:tr>
    </w:tbl>
    <w:p w:rsidRPr="0066643F" w:rsidR="0066643F" w:rsidP="141129EE" w:rsidRDefault="0066643F" w14:paraId="20A5A8D6" w14:textId="116C2D30">
      <w:pPr>
        <w:pStyle w:val="Normal"/>
        <w:spacing w:after="0" w:line="240" w:lineRule="auto"/>
      </w:pPr>
    </w:p>
    <w:p w:rsidR="00846E51" w:rsidRDefault="00846E51" w14:paraId="0E4AE3ED" w14:textId="77777777">
      <w:pPr>
        <w:rPr>
          <w:b/>
          <w:color w:val="1F4E79"/>
          <w:sz w:val="24"/>
        </w:rPr>
      </w:pPr>
      <w:r>
        <w:rPr>
          <w:b/>
          <w:color w:val="1F4E79"/>
          <w:sz w:val="24"/>
        </w:rPr>
        <w:br w:type="page"/>
      </w:r>
    </w:p>
    <w:p w:rsidRPr="00B10319" w:rsidR="00B10319" w:rsidP="004D00F4" w:rsidRDefault="00B10319" w14:paraId="6A16A7D4" w14:textId="77777777">
      <w:pPr>
        <w:pStyle w:val="Heading2"/>
      </w:pPr>
      <w:r w:rsidRPr="00B10319">
        <w:lastRenderedPageBreak/>
        <w:t xml:space="preserve">Education Directorate </w:t>
      </w:r>
      <w:r w:rsidR="007B0189">
        <w:t>S</w:t>
      </w:r>
      <w:r w:rsidRPr="00B10319">
        <w:t xml:space="preserve">trategic </w:t>
      </w:r>
      <w:r w:rsidR="007B0189">
        <w:t>I</w:t>
      </w:r>
      <w:r w:rsidRPr="00B10319">
        <w:t>ndicator 2018-2021</w:t>
      </w:r>
    </w:p>
    <w:p w:rsidRPr="001B2E33" w:rsidR="00B10319" w:rsidP="001B2E33" w:rsidRDefault="00B10319" w14:paraId="02315AB8" w14:textId="77777777">
      <w:pPr>
        <w:pStyle w:val="BodyText"/>
        <w:rPr>
          <w:i/>
        </w:rPr>
      </w:pPr>
      <w:r w:rsidRPr="001B2E33">
        <w:rPr>
          <w:i/>
        </w:rPr>
        <w:t>To facilitate high quality teaching in ACT public schools and strengthen educational outcomes.</w:t>
      </w:r>
    </w:p>
    <w:tbl>
      <w:tblPr>
        <w:tblStyle w:val="TableGrid"/>
        <w:tblW w:w="0" w:type="auto"/>
        <w:tblCellMar>
          <w:top w:w="113" w:type="dxa"/>
          <w:bottom w:w="113" w:type="dxa"/>
        </w:tblCellMar>
        <w:tblLook w:val="04A0" w:firstRow="1" w:lastRow="0" w:firstColumn="1" w:lastColumn="0" w:noHBand="0" w:noVBand="1"/>
      </w:tblPr>
      <w:tblGrid>
        <w:gridCol w:w="9016"/>
      </w:tblGrid>
      <w:tr w:rsidRPr="00461D07" w:rsidR="00461D07" w:rsidTr="141129EE" w14:paraId="6C6A5980" w14:textId="77777777">
        <w:trPr>
          <w:trHeight w:val="1158"/>
        </w:trPr>
        <w:tc>
          <w:tcPr>
            <w:tcW w:w="9016" w:type="dxa"/>
            <w:shd w:val="clear" w:color="auto" w:fill="auto"/>
            <w:tcMar/>
            <w:vAlign w:val="center"/>
          </w:tcPr>
          <w:p w:rsidR="00461D07" w:rsidP="001B2E33" w:rsidRDefault="00461D07" w14:paraId="3A71EB22" w14:textId="77777777">
            <w:pPr>
              <w:pStyle w:val="BodyText"/>
            </w:pPr>
            <w:r>
              <w:t>DATA</w:t>
            </w:r>
          </w:p>
          <w:p w:rsidRPr="00461D07" w:rsidR="00461D07" w:rsidP="001B2E33" w:rsidRDefault="00461D07" w14:paraId="3F564A3A" w14:textId="5A9CC0D3">
            <w:pPr>
              <w:pStyle w:val="BodyText"/>
            </w:pPr>
            <w:r w:rsidR="141129EE">
              <w:rPr/>
              <w:t>SYSTEM LEVEL (to be provided by Directorate, see note above)</w:t>
            </w:r>
          </w:p>
        </w:tc>
      </w:tr>
    </w:tbl>
    <w:p w:rsidRPr="00461D07" w:rsidR="00461D07" w:rsidP="001B2E33" w:rsidRDefault="00461D07" w14:paraId="46F879D0" w14:textId="77777777">
      <w:pPr>
        <w:pStyle w:val="BodyText"/>
      </w:pPr>
    </w:p>
    <w:tbl>
      <w:tblPr>
        <w:tblStyle w:val="TableGrid"/>
        <w:tblW w:w="0" w:type="auto"/>
        <w:tblCellMar>
          <w:top w:w="113" w:type="dxa"/>
          <w:bottom w:w="113" w:type="dxa"/>
        </w:tblCellMar>
        <w:tblLook w:val="04A0" w:firstRow="1" w:lastRow="0" w:firstColumn="1" w:lastColumn="0" w:noHBand="0" w:noVBand="1"/>
      </w:tblPr>
      <w:tblGrid>
        <w:gridCol w:w="9016"/>
      </w:tblGrid>
      <w:tr w:rsidRPr="00461D07" w:rsidR="00461D07" w:rsidTr="141129EE" w14:paraId="73301F81" w14:textId="77777777">
        <w:trPr>
          <w:trHeight w:val="473"/>
        </w:trPr>
        <w:tc>
          <w:tcPr>
            <w:tcW w:w="9016" w:type="dxa"/>
            <w:shd w:val="clear" w:color="auto" w:fill="auto"/>
            <w:tcMar/>
            <w:vAlign w:val="center"/>
          </w:tcPr>
          <w:p w:rsidRPr="00461D07" w:rsidR="00461D07" w:rsidP="001B2E33" w:rsidRDefault="00461D07" w14:paraId="4565F335" w14:textId="649CBC97">
            <w:pPr>
              <w:pStyle w:val="BodyText"/>
            </w:pPr>
            <w:r w:rsidR="141129EE">
              <w:rPr/>
              <w:t>System-level analysis statement (to be provided by Directorate, see note above)</w:t>
            </w:r>
          </w:p>
        </w:tc>
      </w:tr>
    </w:tbl>
    <w:p w:rsidR="00461D07" w:rsidP="001B2E33" w:rsidRDefault="00461D07" w14:paraId="18357D3E" w14:textId="77777777">
      <w:pPr>
        <w:pStyle w:val="BodyText"/>
      </w:pPr>
    </w:p>
    <w:tbl>
      <w:tblPr>
        <w:tblStyle w:val="TableGrid"/>
        <w:tblW w:w="0" w:type="auto"/>
        <w:tblCellMar>
          <w:top w:w="113" w:type="dxa"/>
          <w:bottom w:w="113" w:type="dxa"/>
        </w:tblCellMar>
        <w:tblLook w:val="04A0" w:firstRow="1" w:lastRow="0" w:firstColumn="1" w:lastColumn="0" w:noHBand="0" w:noVBand="1"/>
      </w:tblPr>
      <w:tblGrid>
        <w:gridCol w:w="9016"/>
      </w:tblGrid>
      <w:tr w:rsidRPr="00461D07" w:rsidR="00461D07" w:rsidTr="141129EE" w14:paraId="2197BD3C" w14:textId="77777777">
        <w:trPr>
          <w:trHeight w:val="1041"/>
        </w:trPr>
        <w:tc>
          <w:tcPr>
            <w:tcW w:w="9016" w:type="dxa"/>
            <w:shd w:val="clear" w:color="auto" w:fill="auto"/>
            <w:tcMar/>
            <w:vAlign w:val="center"/>
          </w:tcPr>
          <w:p w:rsidR="00461D07" w:rsidP="001B2E33" w:rsidRDefault="00461D07" w14:paraId="57128438" w14:textId="77777777">
            <w:pPr>
              <w:pStyle w:val="BodyText"/>
            </w:pPr>
            <w:r>
              <w:t>DATA</w:t>
            </w:r>
          </w:p>
          <w:p w:rsidRPr="00461D07" w:rsidR="00461D07" w:rsidP="001B2E33" w:rsidRDefault="00461D07" w14:paraId="7C674A3B" w14:textId="4C9D24F3">
            <w:pPr>
              <w:pStyle w:val="BodyText"/>
            </w:pPr>
            <w:r w:rsidR="141129EE">
              <w:rPr/>
              <w:t>Your school’s apparent contribution to this Strategic Indicator (to be provided by Directorate, see note above)</w:t>
            </w:r>
          </w:p>
        </w:tc>
      </w:tr>
    </w:tbl>
    <w:p w:rsidRPr="0066643F" w:rsidR="00461D07" w:rsidP="001B2E33" w:rsidRDefault="00461D07" w14:paraId="283823B0" w14:textId="7317B40D">
      <w:pPr>
        <w:pStyle w:val="BodyText"/>
      </w:pPr>
    </w:p>
    <w:p w:rsidRPr="00B10319" w:rsidR="00B10319" w:rsidP="001B2E33" w:rsidRDefault="00B10319" w14:paraId="0CBDE7CA" w14:textId="77777777">
      <w:pPr>
        <w:pStyle w:val="Heading2"/>
      </w:pPr>
      <w:r w:rsidRPr="00B10319">
        <w:t xml:space="preserve">Education Directorate </w:t>
      </w:r>
      <w:r w:rsidR="007B0189">
        <w:t>S</w:t>
      </w:r>
      <w:r w:rsidRPr="00B10319">
        <w:t xml:space="preserve">trategic </w:t>
      </w:r>
      <w:r w:rsidR="007B0189">
        <w:t>I</w:t>
      </w:r>
      <w:r w:rsidRPr="00B10319">
        <w:t>ndicator 2018-2021</w:t>
      </w:r>
    </w:p>
    <w:p w:rsidRPr="009B454E" w:rsidR="00B10319" w:rsidP="001B2E33" w:rsidRDefault="00B10319" w14:paraId="6C71E37B" w14:textId="77777777">
      <w:pPr>
        <w:pStyle w:val="BodyText"/>
        <w:rPr>
          <w:i/>
        </w:rPr>
      </w:pPr>
      <w:r w:rsidRPr="009B454E">
        <w:rPr>
          <w:i/>
        </w:rPr>
        <w:t>To centre teaching and learning around students as individuals</w:t>
      </w:r>
    </w:p>
    <w:tbl>
      <w:tblPr>
        <w:tblStyle w:val="TableGrid"/>
        <w:tblW w:w="0" w:type="auto"/>
        <w:tblCellMar>
          <w:top w:w="113" w:type="dxa"/>
          <w:bottom w:w="113" w:type="dxa"/>
        </w:tblCellMar>
        <w:tblLook w:val="04A0" w:firstRow="1" w:lastRow="0" w:firstColumn="1" w:lastColumn="0" w:noHBand="0" w:noVBand="1"/>
      </w:tblPr>
      <w:tblGrid>
        <w:gridCol w:w="9016"/>
      </w:tblGrid>
      <w:tr w:rsidRPr="00461D07" w:rsidR="00461D07" w:rsidTr="141129EE" w14:paraId="7C43DDC0" w14:textId="77777777">
        <w:trPr>
          <w:trHeight w:val="1158"/>
        </w:trPr>
        <w:tc>
          <w:tcPr>
            <w:tcW w:w="9016" w:type="dxa"/>
            <w:shd w:val="clear" w:color="auto" w:fill="auto"/>
            <w:tcMar/>
            <w:vAlign w:val="center"/>
          </w:tcPr>
          <w:p w:rsidR="00461D07" w:rsidP="001B2E33" w:rsidRDefault="00461D07" w14:paraId="6830E13D" w14:textId="77777777">
            <w:pPr>
              <w:pStyle w:val="BodyText"/>
            </w:pPr>
            <w:r>
              <w:t>DATA</w:t>
            </w:r>
          </w:p>
          <w:p w:rsidRPr="00461D07" w:rsidR="00461D07" w:rsidP="001B2E33" w:rsidRDefault="00461D07" w14:paraId="363DCF3B" w14:textId="5CBE0526">
            <w:pPr>
              <w:pStyle w:val="BodyText"/>
            </w:pPr>
            <w:r w:rsidR="141129EE">
              <w:rPr/>
              <w:t>SYSTEM LEVEL (to be provided by Directorate, see note above)</w:t>
            </w:r>
          </w:p>
        </w:tc>
      </w:tr>
    </w:tbl>
    <w:p w:rsidRPr="00461D07" w:rsidR="00461D07" w:rsidP="001B2E33" w:rsidRDefault="00461D07" w14:paraId="529F0E5A" w14:textId="77777777">
      <w:pPr>
        <w:pStyle w:val="BodyText"/>
      </w:pPr>
    </w:p>
    <w:tbl>
      <w:tblPr>
        <w:tblStyle w:val="TableGrid"/>
        <w:tblW w:w="0" w:type="auto"/>
        <w:tblCellMar>
          <w:top w:w="113" w:type="dxa"/>
          <w:bottom w:w="113" w:type="dxa"/>
        </w:tblCellMar>
        <w:tblLook w:val="04A0" w:firstRow="1" w:lastRow="0" w:firstColumn="1" w:lastColumn="0" w:noHBand="0" w:noVBand="1"/>
      </w:tblPr>
      <w:tblGrid>
        <w:gridCol w:w="9016"/>
      </w:tblGrid>
      <w:tr w:rsidRPr="00461D07" w:rsidR="00461D07" w:rsidTr="141129EE" w14:paraId="1C9CFF33" w14:textId="77777777">
        <w:trPr>
          <w:trHeight w:val="473"/>
        </w:trPr>
        <w:tc>
          <w:tcPr>
            <w:tcW w:w="9016" w:type="dxa"/>
            <w:shd w:val="clear" w:color="auto" w:fill="auto"/>
            <w:tcMar/>
            <w:vAlign w:val="center"/>
          </w:tcPr>
          <w:p w:rsidRPr="00461D07" w:rsidR="00461D07" w:rsidP="001B2E33" w:rsidRDefault="00461D07" w14:paraId="3AF6796C" w14:textId="11AFC64C">
            <w:pPr>
              <w:pStyle w:val="BodyText"/>
            </w:pPr>
            <w:r w:rsidR="141129EE">
              <w:rPr/>
              <w:t>System-level analysis statement (to be provided by Directorate, see note above)</w:t>
            </w:r>
          </w:p>
        </w:tc>
      </w:tr>
    </w:tbl>
    <w:p w:rsidR="00461D07" w:rsidP="001B2E33" w:rsidRDefault="00461D07" w14:paraId="4DF70EA2" w14:textId="77777777">
      <w:pPr>
        <w:pStyle w:val="BodyText"/>
      </w:pPr>
    </w:p>
    <w:tbl>
      <w:tblPr>
        <w:tblStyle w:val="TableGrid"/>
        <w:tblW w:w="0" w:type="auto"/>
        <w:tblCellMar>
          <w:top w:w="113" w:type="dxa"/>
          <w:bottom w:w="113" w:type="dxa"/>
        </w:tblCellMar>
        <w:tblLook w:val="04A0" w:firstRow="1" w:lastRow="0" w:firstColumn="1" w:lastColumn="0" w:noHBand="0" w:noVBand="1"/>
      </w:tblPr>
      <w:tblGrid>
        <w:gridCol w:w="9016"/>
      </w:tblGrid>
      <w:tr w:rsidRPr="00461D07" w:rsidR="00461D07" w:rsidTr="141129EE" w14:paraId="1E05FFBF" w14:textId="77777777">
        <w:trPr>
          <w:trHeight w:val="1041"/>
        </w:trPr>
        <w:tc>
          <w:tcPr>
            <w:tcW w:w="9016" w:type="dxa"/>
            <w:shd w:val="clear" w:color="auto" w:fill="auto"/>
            <w:tcMar/>
            <w:vAlign w:val="center"/>
          </w:tcPr>
          <w:p w:rsidR="00461D07" w:rsidP="001B2E33" w:rsidRDefault="00461D07" w14:paraId="19F94528" w14:textId="77777777">
            <w:pPr>
              <w:pStyle w:val="BodyText"/>
            </w:pPr>
            <w:r>
              <w:t>DATA</w:t>
            </w:r>
          </w:p>
          <w:p w:rsidRPr="00461D07" w:rsidR="00461D07" w:rsidP="001B2E33" w:rsidRDefault="00461D07" w14:paraId="0ADEBD04" w14:textId="2C0898C7">
            <w:pPr>
              <w:pStyle w:val="BodyText"/>
            </w:pPr>
            <w:r w:rsidR="141129EE">
              <w:rPr/>
              <w:t>Your school’s apparent contribution to this Strategic Indicator (to be provided by Directorate, see note above)</w:t>
            </w:r>
          </w:p>
        </w:tc>
      </w:tr>
    </w:tbl>
    <w:p w:rsidRPr="007E3C23" w:rsidR="00B10319" w:rsidP="001B2E33" w:rsidRDefault="00B10319" w14:paraId="72330D57" w14:textId="1955475E">
      <w:pPr>
        <w:pStyle w:val="BodyText"/>
      </w:pPr>
    </w:p>
    <w:p w:rsidR="00B10319" w:rsidP="001B2E33" w:rsidRDefault="004D5E45" w14:paraId="2B93A716" w14:textId="77777777">
      <w:pPr>
        <w:pStyle w:val="Heading1"/>
      </w:pPr>
      <w:r>
        <w:lastRenderedPageBreak/>
        <w:t>Reporting against our priorities</w:t>
      </w:r>
    </w:p>
    <w:p w:rsidRPr="000F0410" w:rsidR="00837137" w:rsidP="06BEBA1B" w:rsidRDefault="00837137" w14:paraId="0860020E" w14:textId="6C3CA025">
      <w:pPr>
        <w:tabs>
          <w:tab w:val="left" w:pos="1276"/>
        </w:tabs>
      </w:pPr>
      <w:r w:rsidRPr="000F0410">
        <w:t xml:space="preserve">Priority 1: </w:t>
      </w:r>
      <w:r w:rsidRPr="06BEBA1B" w:rsidR="06BEBA1B">
        <w:rPr>
          <w:rFonts w:ascii="Arial" w:hAnsi="Arial" w:eastAsia="Arial" w:cs="Arial"/>
          <w:sz w:val="24"/>
          <w:szCs w:val="24"/>
        </w:rPr>
        <w:t>Inspiring teaching and learning</w:t>
      </w:r>
      <w:r w:rsidRPr="000F0410">
        <w:tab/>
      </w:r>
    </w:p>
    <w:p w:rsidRPr="00837137" w:rsidR="004D5E45" w:rsidP="00837137" w:rsidRDefault="006D2F6B" w14:paraId="255A28BA" w14:textId="77777777">
      <w:pPr>
        <w:pStyle w:val="Heading3"/>
      </w:pPr>
      <w:r w:rsidRPr="00837137">
        <w:t>Targets or measures</w:t>
      </w:r>
    </w:p>
    <w:p w:rsidR="000031B5" w:rsidP="0058339C" w:rsidRDefault="06BEBA1B" w14:paraId="0ED94083" w14:textId="0E44EC34">
      <w:pPr>
        <w:pStyle w:val="BodyText"/>
      </w:pPr>
      <w:r>
        <w:t>By the end of 2020 we will achieve:</w:t>
      </w:r>
    </w:p>
    <w:p w:rsidR="009B454E" w:rsidP="0298B397" w:rsidRDefault="0298B397" w14:paraId="20BC03A3" w14:textId="1692E407">
      <w:pPr>
        <w:pStyle w:val="ListBullet"/>
        <w:numPr>
          <w:ilvl w:val="0"/>
          <w:numId w:val="0"/>
        </w:numPr>
      </w:pPr>
      <w:r w:rsidRPr="000A5353">
        <w:t xml:space="preserve">90% or more students agree or strongly agree that they are getting a good education at the school </w:t>
      </w:r>
    </w:p>
    <w:p w:rsidR="009B454E" w:rsidP="06BEBA1B" w:rsidRDefault="06BEBA1B" w14:paraId="3DAB4761" w14:textId="2EC4DB3A">
      <w:r w:rsidRPr="000A5353">
        <w:t xml:space="preserve">85% or more students agree or strongly agree that their teachers motivate them to learn </w:t>
      </w:r>
    </w:p>
    <w:p w:rsidR="009B454E" w:rsidP="06BEBA1B" w:rsidRDefault="06BEBA1B" w14:paraId="1D76C87E" w14:textId="334D9183">
      <w:r w:rsidRPr="000A5353">
        <w:t>85% or more students agree or strongly agree that they like being at school</w:t>
      </w:r>
    </w:p>
    <w:p w:rsidR="009B454E" w:rsidP="06BEBA1B" w:rsidRDefault="06BEBA1B" w14:paraId="6EDA5A91" w14:textId="1CD58799">
      <w:r w:rsidRPr="000A5353">
        <w:t>100% of Professional Learning Teams report against an evidence base</w:t>
      </w:r>
    </w:p>
    <w:p w:rsidR="009B454E" w:rsidP="06BEBA1B" w:rsidRDefault="06BEBA1B" w14:paraId="5FA799E6" w14:textId="5C5D30A9">
      <w:r w:rsidRPr="000A5353">
        <w:t xml:space="preserve">Increasing grade point average growth between S1, Year 11 and S2, Year 12 </w:t>
      </w:r>
    </w:p>
    <w:p w:rsidR="009B454E" w:rsidP="06BEBA1B" w:rsidRDefault="06BEBA1B" w14:paraId="6FDCAB8F" w14:textId="1D3F50A0">
      <w:r w:rsidRPr="000A5353">
        <w:t>Improved success of graduates as measured by:</w:t>
      </w:r>
    </w:p>
    <w:p w:rsidRPr="000A5353" w:rsidR="009B454E" w:rsidP="0298B397" w:rsidRDefault="0298B397" w14:paraId="41205E01" w14:textId="51BF21E5">
      <w:pPr>
        <w:pStyle w:val="ListParagraph"/>
        <w:numPr>
          <w:ilvl w:val="0"/>
          <w:numId w:val="1"/>
        </w:numPr>
      </w:pPr>
      <w:r w:rsidRPr="000A5353">
        <w:t>95% of students receiving an ACT Senior Secondary Certificate (93% in 2015)</w:t>
      </w:r>
    </w:p>
    <w:p w:rsidRPr="000A5353" w:rsidR="009B454E" w:rsidP="0298B397" w:rsidRDefault="0298B397" w14:paraId="78D7BC20" w14:textId="4CDADD39">
      <w:pPr>
        <w:pStyle w:val="ListParagraph"/>
        <w:numPr>
          <w:ilvl w:val="0"/>
          <w:numId w:val="1"/>
        </w:numPr>
      </w:pPr>
      <w:r w:rsidRPr="000A5353">
        <w:t>30% of students receiving an ACT Senior Secondary Certificate also receive at least one Vocational Certificate</w:t>
      </w:r>
    </w:p>
    <w:p w:rsidR="009B454E" w:rsidP="06BEBA1B" w:rsidRDefault="06BEBA1B" w14:paraId="3B0A505A" w14:textId="470F23BC">
      <w:r w:rsidRPr="000A5353">
        <w:t>In 2018 we implemented this priority through the following strategies.</w:t>
      </w:r>
    </w:p>
    <w:p w:rsidR="009B454E" w:rsidP="06BEBA1B" w:rsidRDefault="06BEBA1B" w14:paraId="00E97631" w14:textId="5FF07E7B">
      <w:pPr>
        <w:pStyle w:val="ListParagraph"/>
        <w:numPr>
          <w:ilvl w:val="0"/>
          <w:numId w:val="3"/>
        </w:numPr>
      </w:pPr>
      <w:r w:rsidRPr="000A5353">
        <w:t>Promote and share great teaching and learning with a focus on innovation, coaching and mentoring staff</w:t>
      </w:r>
    </w:p>
    <w:p w:rsidR="009B454E" w:rsidP="06BEBA1B" w:rsidRDefault="06BEBA1B" w14:paraId="6403B9E2" w14:textId="5832DFE9">
      <w:pPr>
        <w:pStyle w:val="ListParagraph"/>
        <w:numPr>
          <w:ilvl w:val="0"/>
          <w:numId w:val="3"/>
        </w:numPr>
      </w:pPr>
      <w:r w:rsidRPr="000A5353">
        <w:t>Develop and embed a culture of pedagogical reflection and improvement based on evidence (inclusive of system data, BSSS data, school developed tools and regular student feedback)</w:t>
      </w:r>
    </w:p>
    <w:p w:rsidRPr="000A5353" w:rsidR="00436626" w:rsidP="00997CD0" w:rsidRDefault="009B454E" w14:paraId="7DFF073D" w14:textId="77777777">
      <w:pPr>
        <w:pStyle w:val="PlainText"/>
        <w:rPr>
          <w:rFonts w:asciiTheme="minorHAnsi" w:hAnsiTheme="minorHAnsi" w:cstheme="minorBidi"/>
          <w:szCs w:val="22"/>
        </w:rPr>
      </w:pPr>
      <w:r w:rsidRPr="000A5353">
        <w:rPr>
          <w:rFonts w:asciiTheme="minorHAnsi" w:hAnsiTheme="minorHAnsi" w:cstheme="minorBidi"/>
          <w:szCs w:val="22"/>
        </w:rPr>
        <w:t>Below is our p</w:t>
      </w:r>
      <w:r w:rsidRPr="000A5353" w:rsidR="00B41802">
        <w:rPr>
          <w:rFonts w:asciiTheme="minorHAnsi" w:hAnsiTheme="minorHAnsi" w:cstheme="minorBidi"/>
          <w:szCs w:val="22"/>
        </w:rPr>
        <w:t xml:space="preserve">rogress towards </w:t>
      </w:r>
      <w:r w:rsidRPr="000A5353">
        <w:rPr>
          <w:rFonts w:asciiTheme="minorHAnsi" w:hAnsiTheme="minorHAnsi" w:cstheme="minorBidi"/>
          <w:szCs w:val="22"/>
        </w:rPr>
        <w:t xml:space="preserve">our </w:t>
      </w:r>
      <w:r w:rsidRPr="000A5353" w:rsidR="00B41802">
        <w:rPr>
          <w:rFonts w:asciiTheme="minorHAnsi" w:hAnsiTheme="minorHAnsi" w:cstheme="minorBidi"/>
          <w:szCs w:val="22"/>
        </w:rPr>
        <w:t>five-</w:t>
      </w:r>
      <w:r w:rsidRPr="000A5353" w:rsidR="00FE365C">
        <w:rPr>
          <w:rFonts w:asciiTheme="minorHAnsi" w:hAnsiTheme="minorHAnsi" w:cstheme="minorBidi"/>
          <w:szCs w:val="22"/>
        </w:rPr>
        <w:t>year targets</w:t>
      </w:r>
      <w:r w:rsidRPr="000A5353" w:rsidR="00997CD0">
        <w:rPr>
          <w:rFonts w:asciiTheme="minorHAnsi" w:hAnsiTheme="minorHAnsi" w:cstheme="minorBidi"/>
          <w:szCs w:val="22"/>
        </w:rPr>
        <w:t xml:space="preserve"> with</w:t>
      </w:r>
      <w:r w:rsidRPr="000A5353" w:rsidR="00B41802">
        <w:rPr>
          <w:rFonts w:asciiTheme="minorHAnsi" w:hAnsiTheme="minorHAnsi" w:cstheme="minorBidi"/>
          <w:szCs w:val="22"/>
        </w:rPr>
        <w:t xml:space="preserve"> an emphasis on the accumulation </w:t>
      </w:r>
      <w:r w:rsidRPr="000A5353" w:rsidR="00997CD0">
        <w:rPr>
          <w:rFonts w:asciiTheme="minorHAnsi" w:hAnsiTheme="minorHAnsi" w:cstheme="minorBidi"/>
          <w:szCs w:val="22"/>
        </w:rPr>
        <w:t xml:space="preserve">and analysis </w:t>
      </w:r>
      <w:r w:rsidRPr="000A5353" w:rsidR="00B41802">
        <w:rPr>
          <w:rFonts w:asciiTheme="minorHAnsi" w:hAnsiTheme="minorHAnsi" w:cstheme="minorBidi"/>
          <w:szCs w:val="22"/>
        </w:rPr>
        <w:t xml:space="preserve">of </w:t>
      </w:r>
      <w:r w:rsidRPr="000A5353" w:rsidR="00997CD0">
        <w:rPr>
          <w:rFonts w:asciiTheme="minorHAnsi" w:hAnsiTheme="minorHAnsi" w:cstheme="minorBidi"/>
          <w:szCs w:val="22"/>
        </w:rPr>
        <w:t>evidence</w:t>
      </w:r>
      <w:r w:rsidRPr="000A5353" w:rsidR="00B41802">
        <w:rPr>
          <w:rFonts w:asciiTheme="minorHAnsi" w:hAnsiTheme="minorHAnsi" w:cstheme="minorBidi"/>
          <w:szCs w:val="22"/>
        </w:rPr>
        <w:t xml:space="preserve"> </w:t>
      </w:r>
      <w:r w:rsidRPr="000A5353" w:rsidR="00997CD0">
        <w:rPr>
          <w:rFonts w:asciiTheme="minorHAnsi" w:hAnsiTheme="minorHAnsi" w:cstheme="minorBidi"/>
          <w:szCs w:val="22"/>
        </w:rPr>
        <w:t xml:space="preserve">over the term of </w:t>
      </w:r>
      <w:r w:rsidRPr="000A5353">
        <w:rPr>
          <w:rFonts w:asciiTheme="minorHAnsi" w:hAnsiTheme="minorHAnsi" w:cstheme="minorBidi"/>
          <w:szCs w:val="22"/>
        </w:rPr>
        <w:t>our</w:t>
      </w:r>
      <w:r w:rsidRPr="000A5353" w:rsidR="00997CD0">
        <w:rPr>
          <w:rFonts w:asciiTheme="minorHAnsi" w:hAnsiTheme="minorHAnsi" w:cstheme="minorBidi"/>
          <w:szCs w:val="22"/>
        </w:rPr>
        <w:t xml:space="preserve"> plan.</w:t>
      </w:r>
    </w:p>
    <w:p w:rsidRPr="00372B02" w:rsidR="008A01DA" w:rsidP="00C0648C" w:rsidRDefault="008A01DA" w14:paraId="3BC59DD4" w14:textId="77777777">
      <w:pPr>
        <w:pStyle w:val="Heading4"/>
        <w:rPr>
          <w:rFonts w:asciiTheme="minorHAnsi" w:hAnsiTheme="minorHAnsi" w:cstheme="minorHAnsi"/>
        </w:rPr>
      </w:pPr>
      <w:r w:rsidRPr="00372B02">
        <w:rPr>
          <w:rFonts w:asciiTheme="minorHAnsi" w:hAnsiTheme="minorHAnsi" w:cstheme="minorHAnsi"/>
        </w:rPr>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rsidTr="60CD8A18" w14:paraId="11CF2626" w14:textId="77777777">
        <w:trPr>
          <w:jc w:val="center"/>
        </w:trPr>
        <w:tc>
          <w:tcPr>
            <w:tcW w:w="4297" w:type="dxa"/>
            <w:shd w:val="clear" w:color="auto" w:fill="auto"/>
            <w:tcMar/>
          </w:tcPr>
          <w:p w:rsidRPr="00372B02" w:rsidR="006D2F6B" w:rsidP="00D03B0C" w:rsidRDefault="006D2F6B" w14:paraId="2744B2CC" w14:textId="77777777">
            <w:pPr>
              <w:rPr>
                <w:rFonts w:cstheme="minorHAnsi"/>
                <w:b/>
              </w:rPr>
            </w:pPr>
            <w:r w:rsidRPr="00372B02">
              <w:rPr>
                <w:rFonts w:cstheme="minorHAnsi"/>
                <w:b/>
              </w:rPr>
              <w:t>Targets or Measures</w:t>
            </w:r>
          </w:p>
        </w:tc>
        <w:tc>
          <w:tcPr>
            <w:tcW w:w="790" w:type="dxa"/>
            <w:shd w:val="clear" w:color="auto" w:fill="auto"/>
            <w:tcMar/>
          </w:tcPr>
          <w:p w:rsidRPr="00372B02" w:rsidR="006D2F6B" w:rsidP="06BEBA1B" w:rsidRDefault="06BEBA1B" w14:paraId="02CEF1B1" w14:textId="121F6108">
            <w:pPr>
              <w:rPr>
                <w:rFonts w:cstheme="minorHAnsi"/>
                <w:b/>
                <w:bCs/>
              </w:rPr>
            </w:pPr>
            <w:r w:rsidRPr="00372B02">
              <w:rPr>
                <w:rFonts w:cstheme="minorHAnsi"/>
                <w:b/>
                <w:bCs/>
              </w:rPr>
              <w:t>Base</w:t>
            </w:r>
          </w:p>
          <w:p w:rsidRPr="00372B02" w:rsidR="006D2F6B" w:rsidP="06BEBA1B" w:rsidRDefault="06BEBA1B" w14:paraId="118BFB5A" w14:textId="1A1B5BB1">
            <w:pPr>
              <w:rPr>
                <w:rFonts w:cstheme="minorHAnsi"/>
                <w:b/>
                <w:bCs/>
              </w:rPr>
            </w:pPr>
            <w:r w:rsidRPr="00372B02">
              <w:rPr>
                <w:rFonts w:cstheme="minorHAnsi"/>
                <w:b/>
                <w:bCs/>
              </w:rPr>
              <w:t>2015</w:t>
            </w:r>
          </w:p>
        </w:tc>
        <w:tc>
          <w:tcPr>
            <w:tcW w:w="790" w:type="dxa"/>
            <w:shd w:val="clear" w:color="auto" w:fill="auto"/>
            <w:tcMar/>
          </w:tcPr>
          <w:p w:rsidRPr="00372B02" w:rsidR="006D2F6B" w:rsidP="06BEBA1B" w:rsidRDefault="06BEBA1B" w14:paraId="366C0802" w14:textId="5504A1DF">
            <w:pPr>
              <w:rPr>
                <w:rFonts w:cstheme="minorHAnsi"/>
                <w:b/>
                <w:bCs/>
              </w:rPr>
            </w:pPr>
            <w:r w:rsidRPr="00372B02">
              <w:rPr>
                <w:rFonts w:cstheme="minorHAnsi"/>
                <w:b/>
                <w:bCs/>
              </w:rPr>
              <w:t>Year 1</w:t>
            </w:r>
          </w:p>
          <w:p w:rsidRPr="00372B02" w:rsidR="006D2F6B" w:rsidP="06BEBA1B" w:rsidRDefault="06BEBA1B" w14:paraId="42366ADC" w14:textId="39627C78">
            <w:pPr>
              <w:rPr>
                <w:rFonts w:cstheme="minorHAnsi"/>
                <w:b/>
                <w:bCs/>
              </w:rPr>
            </w:pPr>
            <w:r w:rsidRPr="00372B02">
              <w:rPr>
                <w:rFonts w:cstheme="minorHAnsi"/>
                <w:b/>
                <w:bCs/>
              </w:rPr>
              <w:t>2016</w:t>
            </w:r>
          </w:p>
        </w:tc>
        <w:tc>
          <w:tcPr>
            <w:tcW w:w="790" w:type="dxa"/>
            <w:shd w:val="clear" w:color="auto" w:fill="auto"/>
            <w:tcMar/>
          </w:tcPr>
          <w:p w:rsidRPr="00372B02" w:rsidR="006D2F6B" w:rsidP="06BEBA1B" w:rsidRDefault="06BEBA1B" w14:paraId="6102892C" w14:textId="000C4F39">
            <w:pPr>
              <w:rPr>
                <w:rFonts w:cstheme="minorHAnsi"/>
                <w:b/>
                <w:bCs/>
              </w:rPr>
            </w:pPr>
            <w:r w:rsidRPr="00372B02">
              <w:rPr>
                <w:rFonts w:cstheme="minorHAnsi"/>
                <w:b/>
                <w:bCs/>
              </w:rPr>
              <w:t>Year 2</w:t>
            </w:r>
          </w:p>
          <w:p w:rsidRPr="00372B02" w:rsidR="006D2F6B" w:rsidP="06BEBA1B" w:rsidRDefault="06BEBA1B" w14:paraId="3CAE587B" w14:textId="01EEDC0F">
            <w:pPr>
              <w:rPr>
                <w:rFonts w:cstheme="minorHAnsi"/>
                <w:b/>
                <w:bCs/>
              </w:rPr>
            </w:pPr>
            <w:r w:rsidRPr="00372B02">
              <w:rPr>
                <w:rFonts w:cstheme="minorHAnsi"/>
                <w:b/>
                <w:bCs/>
              </w:rPr>
              <w:t>2017</w:t>
            </w:r>
          </w:p>
        </w:tc>
        <w:tc>
          <w:tcPr>
            <w:tcW w:w="790" w:type="dxa"/>
            <w:shd w:val="clear" w:color="auto" w:fill="auto"/>
            <w:tcMar/>
          </w:tcPr>
          <w:p w:rsidRPr="00372B02" w:rsidR="006D2F6B" w:rsidP="06BEBA1B" w:rsidRDefault="06BEBA1B" w14:paraId="5745B174" w14:textId="568BD0B9">
            <w:pPr>
              <w:rPr>
                <w:rFonts w:cstheme="minorHAnsi"/>
                <w:b/>
                <w:bCs/>
              </w:rPr>
            </w:pPr>
            <w:r w:rsidRPr="00372B02">
              <w:rPr>
                <w:rFonts w:cstheme="minorHAnsi"/>
                <w:b/>
                <w:bCs/>
              </w:rPr>
              <w:t>Year 3</w:t>
            </w:r>
          </w:p>
          <w:p w:rsidRPr="00372B02" w:rsidR="006D2F6B" w:rsidP="06BEBA1B" w:rsidRDefault="06BEBA1B" w14:paraId="0785495E" w14:textId="12CA96EA">
            <w:pPr>
              <w:rPr>
                <w:rFonts w:cstheme="minorHAnsi"/>
                <w:b/>
                <w:bCs/>
              </w:rPr>
            </w:pPr>
            <w:r w:rsidRPr="00372B02">
              <w:rPr>
                <w:rFonts w:cstheme="minorHAnsi"/>
                <w:b/>
                <w:bCs/>
              </w:rPr>
              <w:t>2018</w:t>
            </w:r>
          </w:p>
        </w:tc>
        <w:tc>
          <w:tcPr>
            <w:tcW w:w="790" w:type="dxa"/>
            <w:shd w:val="clear" w:color="auto" w:fill="auto"/>
            <w:tcMar/>
          </w:tcPr>
          <w:p w:rsidRPr="00372B02" w:rsidR="006D2F6B" w:rsidP="06BEBA1B" w:rsidRDefault="06BEBA1B" w14:paraId="24FB958D" w14:textId="30251350">
            <w:pPr>
              <w:rPr>
                <w:rFonts w:cstheme="minorHAnsi"/>
                <w:b/>
                <w:bCs/>
              </w:rPr>
            </w:pPr>
            <w:r w:rsidRPr="00372B02">
              <w:rPr>
                <w:rFonts w:cstheme="minorHAnsi"/>
                <w:b/>
                <w:bCs/>
              </w:rPr>
              <w:t>Year 4</w:t>
            </w:r>
          </w:p>
          <w:p w:rsidRPr="00372B02" w:rsidR="006D2F6B" w:rsidP="06BEBA1B" w:rsidRDefault="06BEBA1B" w14:paraId="1F5C5718" w14:textId="1393ECB7">
            <w:pPr>
              <w:rPr>
                <w:rFonts w:cstheme="minorHAnsi"/>
                <w:b/>
                <w:bCs/>
              </w:rPr>
            </w:pPr>
            <w:r w:rsidRPr="00372B02">
              <w:rPr>
                <w:rFonts w:cstheme="minorHAnsi"/>
                <w:b/>
                <w:bCs/>
              </w:rPr>
              <w:t>2019</w:t>
            </w:r>
          </w:p>
        </w:tc>
        <w:tc>
          <w:tcPr>
            <w:tcW w:w="791" w:type="dxa"/>
            <w:shd w:val="clear" w:color="auto" w:fill="auto"/>
            <w:tcMar/>
          </w:tcPr>
          <w:p w:rsidRPr="00372B02" w:rsidR="006D2F6B" w:rsidP="06BEBA1B" w:rsidRDefault="06BEBA1B" w14:paraId="73A31B8F" w14:textId="32131EDE">
            <w:pPr>
              <w:rPr>
                <w:rFonts w:cstheme="minorHAnsi"/>
                <w:b/>
                <w:bCs/>
              </w:rPr>
            </w:pPr>
            <w:r w:rsidRPr="00372B02">
              <w:rPr>
                <w:rFonts w:cstheme="minorHAnsi"/>
                <w:b/>
                <w:bCs/>
              </w:rPr>
              <w:t>Year 5</w:t>
            </w:r>
          </w:p>
          <w:p w:rsidRPr="00372B02" w:rsidR="006D2F6B" w:rsidP="06BEBA1B" w:rsidRDefault="06BEBA1B" w14:paraId="3485F32F" w14:textId="5E9DAEC8">
            <w:pPr>
              <w:rPr>
                <w:rFonts w:cstheme="minorHAnsi"/>
                <w:b/>
                <w:bCs/>
              </w:rPr>
            </w:pPr>
            <w:r w:rsidRPr="00372B02">
              <w:rPr>
                <w:rFonts w:cstheme="minorHAnsi"/>
                <w:b/>
                <w:bCs/>
              </w:rPr>
              <w:t>2020</w:t>
            </w:r>
          </w:p>
        </w:tc>
      </w:tr>
      <w:tr w:rsidR="006D2F6B" w:rsidTr="60CD8A18" w14:paraId="3B6F6B79" w14:textId="77777777">
        <w:trPr>
          <w:jc w:val="center"/>
        </w:trPr>
        <w:tc>
          <w:tcPr>
            <w:tcW w:w="4297" w:type="dxa"/>
            <w:shd w:val="clear" w:color="auto" w:fill="auto"/>
            <w:tcMar/>
          </w:tcPr>
          <w:p w:rsidRPr="00372B02" w:rsidR="006D2F6B" w:rsidP="00D03B0C" w:rsidRDefault="06BEBA1B" w14:paraId="52F72BA3" w14:textId="2128A55D">
            <w:pPr>
              <w:pStyle w:val="PlainText"/>
              <w:rPr>
                <w:rFonts w:asciiTheme="minorHAnsi" w:hAnsiTheme="minorHAnsi" w:cstheme="minorHAnsi"/>
                <w:szCs w:val="22"/>
              </w:rPr>
            </w:pPr>
            <w:r w:rsidRPr="00372B02">
              <w:rPr>
                <w:rFonts w:eastAsia="Times" w:asciiTheme="minorHAnsi" w:hAnsiTheme="minorHAnsi" w:cstheme="minorHAnsi"/>
                <w:szCs w:val="22"/>
              </w:rPr>
              <w:t>Increasing grade point average growth between S1, Year 11 and S2, Year 12</w:t>
            </w:r>
          </w:p>
        </w:tc>
        <w:tc>
          <w:tcPr>
            <w:tcW w:w="790" w:type="dxa"/>
            <w:shd w:val="clear" w:color="auto" w:fill="auto"/>
            <w:tcMar/>
          </w:tcPr>
          <w:p w:rsidRPr="00372B02" w:rsidR="006D2F6B" w:rsidP="06BEBA1B" w:rsidRDefault="006D2F6B" w14:paraId="6F51F004" w14:textId="77777777">
            <w:pPr>
              <w:jc w:val="center"/>
              <w:rPr>
                <w:rFonts w:cstheme="minorHAnsi"/>
              </w:rPr>
            </w:pPr>
          </w:p>
        </w:tc>
        <w:tc>
          <w:tcPr>
            <w:tcW w:w="790" w:type="dxa"/>
            <w:shd w:val="clear" w:color="auto" w:fill="auto"/>
            <w:tcMar/>
          </w:tcPr>
          <w:p w:rsidRPr="00372B02" w:rsidR="006D2F6B" w:rsidP="06BEBA1B" w:rsidRDefault="06BEBA1B" w14:paraId="1E8DB0BE" w14:textId="21D447EC">
            <w:pPr>
              <w:jc w:val="center"/>
              <w:rPr>
                <w:rFonts w:eastAsia="Calibri" w:cstheme="minorHAnsi"/>
              </w:rPr>
            </w:pPr>
            <w:r w:rsidRPr="00372B02">
              <w:rPr>
                <w:rFonts w:eastAsia="Calibri" w:cstheme="minorHAnsi"/>
              </w:rPr>
              <w:t>S1: 2.88</w:t>
            </w:r>
          </w:p>
          <w:p w:rsidRPr="00372B02" w:rsidR="006D2F6B" w:rsidP="06BEBA1B" w:rsidRDefault="06BEBA1B" w14:paraId="3571C78F" w14:textId="48275555">
            <w:pPr>
              <w:jc w:val="center"/>
              <w:rPr>
                <w:rFonts w:eastAsia="Calibri" w:cstheme="minorHAnsi"/>
              </w:rPr>
            </w:pPr>
            <w:r w:rsidRPr="00372B02">
              <w:rPr>
                <w:rFonts w:eastAsia="Calibri" w:cstheme="minorHAnsi"/>
              </w:rPr>
              <w:t>S2: 2.88</w:t>
            </w:r>
          </w:p>
        </w:tc>
        <w:tc>
          <w:tcPr>
            <w:tcW w:w="790" w:type="dxa"/>
            <w:shd w:val="clear" w:color="auto" w:fill="auto"/>
            <w:tcMar/>
          </w:tcPr>
          <w:p w:rsidRPr="00372B02" w:rsidR="006D2F6B" w:rsidP="06BEBA1B" w:rsidRDefault="06BEBA1B" w14:paraId="59D69E74" w14:textId="3978D16C">
            <w:pPr>
              <w:jc w:val="center"/>
              <w:rPr>
                <w:rFonts w:eastAsia="Calibri" w:cstheme="minorHAnsi"/>
              </w:rPr>
            </w:pPr>
            <w:r w:rsidRPr="00372B02">
              <w:rPr>
                <w:rFonts w:eastAsia="Calibri" w:cstheme="minorHAnsi"/>
              </w:rPr>
              <w:t>S1: 2.93</w:t>
            </w:r>
          </w:p>
          <w:p w:rsidRPr="00372B02" w:rsidR="006D2F6B" w:rsidP="06BEBA1B" w:rsidRDefault="06BEBA1B" w14:paraId="69018766" w14:textId="11C100A1">
            <w:pPr>
              <w:jc w:val="center"/>
              <w:rPr>
                <w:rFonts w:eastAsia="Calibri" w:cstheme="minorHAnsi"/>
              </w:rPr>
            </w:pPr>
            <w:r w:rsidRPr="00372B02">
              <w:rPr>
                <w:rFonts w:eastAsia="Calibri" w:cstheme="minorHAnsi"/>
              </w:rPr>
              <w:t>S2: 2.95</w:t>
            </w:r>
          </w:p>
        </w:tc>
        <w:tc>
          <w:tcPr>
            <w:tcW w:w="790" w:type="dxa"/>
            <w:shd w:val="clear" w:color="auto" w:fill="auto"/>
            <w:tcMar/>
          </w:tcPr>
          <w:p w:rsidRPr="00372B02" w:rsidR="006D2F6B" w:rsidP="06BEBA1B" w:rsidRDefault="06BEBA1B" w14:paraId="5F087AB3" w14:textId="777139DF">
            <w:pPr>
              <w:jc w:val="center"/>
              <w:rPr>
                <w:rFonts w:eastAsia="Calibri" w:cstheme="minorHAnsi"/>
              </w:rPr>
            </w:pPr>
            <w:r w:rsidRPr="00372B02">
              <w:rPr>
                <w:rFonts w:eastAsia="Calibri" w:cstheme="minorHAnsi"/>
              </w:rPr>
              <w:t>S1: 2.94</w:t>
            </w:r>
          </w:p>
          <w:p w:rsidRPr="00372B02" w:rsidR="006D2F6B" w:rsidP="06BEBA1B" w:rsidRDefault="06BEBA1B" w14:paraId="7AB434B5" w14:textId="0D7AAF96">
            <w:pPr>
              <w:jc w:val="center"/>
              <w:rPr>
                <w:rFonts w:eastAsia="Calibri" w:cstheme="minorHAnsi"/>
              </w:rPr>
            </w:pPr>
            <w:r w:rsidRPr="00372B02">
              <w:rPr>
                <w:rFonts w:eastAsia="Calibri" w:cstheme="minorHAnsi"/>
              </w:rPr>
              <w:t>S2: 2.97</w:t>
            </w:r>
          </w:p>
        </w:tc>
        <w:tc>
          <w:tcPr>
            <w:tcW w:w="790" w:type="dxa"/>
            <w:shd w:val="clear" w:color="auto" w:fill="auto"/>
            <w:tcMar/>
          </w:tcPr>
          <w:p w:rsidRPr="00372B02" w:rsidR="006D2F6B" w:rsidP="06BEBA1B" w:rsidRDefault="006D2F6B" w14:paraId="6E571018" w14:textId="77777777">
            <w:pPr>
              <w:jc w:val="center"/>
              <w:rPr>
                <w:rFonts w:cstheme="minorHAnsi"/>
              </w:rPr>
            </w:pPr>
          </w:p>
        </w:tc>
        <w:tc>
          <w:tcPr>
            <w:tcW w:w="791" w:type="dxa"/>
            <w:shd w:val="clear" w:color="auto" w:fill="auto"/>
            <w:tcMar/>
          </w:tcPr>
          <w:p w:rsidRPr="00372B02" w:rsidR="006D2F6B" w:rsidP="06BEBA1B" w:rsidRDefault="006D2F6B" w14:paraId="1D114ACD" w14:textId="77777777">
            <w:pPr>
              <w:jc w:val="center"/>
              <w:rPr>
                <w:rFonts w:cstheme="minorHAnsi"/>
              </w:rPr>
            </w:pPr>
          </w:p>
        </w:tc>
      </w:tr>
      <w:tr w:rsidR="006D2F6B" w:rsidTr="60CD8A18" w14:paraId="3E447EBE" w14:textId="77777777">
        <w:trPr>
          <w:jc w:val="center"/>
        </w:trPr>
        <w:tc>
          <w:tcPr>
            <w:tcW w:w="4297" w:type="dxa"/>
            <w:shd w:val="clear" w:color="auto" w:fill="auto"/>
            <w:tcMar/>
          </w:tcPr>
          <w:p w:rsidRPr="00372B02" w:rsidR="006D2F6B" w:rsidP="06BEBA1B" w:rsidRDefault="06BEBA1B" w14:paraId="3C7AC1FF" w14:textId="524D1B7F">
            <w:pPr>
              <w:rPr>
                <w:rFonts w:cstheme="minorHAnsi"/>
              </w:rPr>
            </w:pPr>
            <w:r w:rsidRPr="00372B02">
              <w:rPr>
                <w:rFonts w:eastAsia="Times" w:cstheme="minorHAnsi"/>
              </w:rPr>
              <w:t>Improved success of graduates as measured by: 95% of students receiving an ACT Senior Secondary Certificate</w:t>
            </w:r>
          </w:p>
        </w:tc>
        <w:tc>
          <w:tcPr>
            <w:tcW w:w="790" w:type="dxa"/>
            <w:shd w:val="clear" w:color="auto" w:fill="auto"/>
            <w:tcMar/>
          </w:tcPr>
          <w:p w:rsidRPr="00372B02" w:rsidR="006D2F6B" w:rsidP="06BEBA1B" w:rsidRDefault="06BEBA1B" w14:paraId="4C712096" w14:textId="7BCC97A8">
            <w:pPr>
              <w:jc w:val="center"/>
              <w:rPr>
                <w:rFonts w:eastAsia="Calibri" w:cstheme="minorHAnsi"/>
              </w:rPr>
            </w:pPr>
            <w:r w:rsidRPr="00372B02">
              <w:rPr>
                <w:rFonts w:eastAsia="Calibri" w:cstheme="minorHAnsi"/>
              </w:rPr>
              <w:t>93</w:t>
            </w:r>
          </w:p>
        </w:tc>
        <w:tc>
          <w:tcPr>
            <w:tcW w:w="790" w:type="dxa"/>
            <w:shd w:val="clear" w:color="auto" w:fill="auto"/>
            <w:tcMar/>
          </w:tcPr>
          <w:p w:rsidRPr="00372B02" w:rsidR="006D2F6B" w:rsidP="06BEBA1B" w:rsidRDefault="06BEBA1B" w14:paraId="2AFC093D" w14:textId="7419389A">
            <w:pPr>
              <w:jc w:val="center"/>
              <w:rPr>
                <w:rFonts w:cstheme="minorHAnsi"/>
              </w:rPr>
            </w:pPr>
            <w:r w:rsidRPr="00372B02">
              <w:rPr>
                <w:rFonts w:cstheme="minorHAnsi"/>
              </w:rPr>
              <w:t>95</w:t>
            </w:r>
          </w:p>
        </w:tc>
        <w:tc>
          <w:tcPr>
            <w:tcW w:w="790" w:type="dxa"/>
            <w:shd w:val="clear" w:color="auto" w:fill="auto"/>
            <w:tcMar/>
          </w:tcPr>
          <w:p w:rsidRPr="00372B02" w:rsidR="006D2F6B" w:rsidP="06BEBA1B" w:rsidRDefault="06BEBA1B" w14:paraId="21FB2E79" w14:textId="118AB3F6">
            <w:pPr>
              <w:jc w:val="center"/>
              <w:rPr>
                <w:rFonts w:cstheme="minorHAnsi"/>
              </w:rPr>
            </w:pPr>
            <w:r w:rsidRPr="00372B02">
              <w:rPr>
                <w:rFonts w:cstheme="minorHAnsi"/>
              </w:rPr>
              <w:t>92</w:t>
            </w:r>
          </w:p>
        </w:tc>
        <w:tc>
          <w:tcPr>
            <w:tcW w:w="790" w:type="dxa"/>
            <w:shd w:val="clear" w:color="auto" w:fill="auto"/>
            <w:tcMar/>
          </w:tcPr>
          <w:p w:rsidRPr="00372B02" w:rsidR="006D2F6B" w:rsidP="06BEBA1B" w:rsidRDefault="06BEBA1B" w14:paraId="3C328C1C" w14:textId="4ED8C771">
            <w:pPr>
              <w:jc w:val="center"/>
              <w:rPr>
                <w:rFonts w:cstheme="minorHAnsi"/>
              </w:rPr>
            </w:pPr>
            <w:r w:rsidRPr="00372B02">
              <w:rPr>
                <w:rFonts w:cstheme="minorHAnsi"/>
              </w:rPr>
              <w:t>96.4</w:t>
            </w:r>
          </w:p>
        </w:tc>
        <w:tc>
          <w:tcPr>
            <w:tcW w:w="790" w:type="dxa"/>
            <w:shd w:val="clear" w:color="auto" w:fill="auto"/>
            <w:tcMar/>
          </w:tcPr>
          <w:p w:rsidRPr="00372B02" w:rsidR="006D2F6B" w:rsidP="06BEBA1B" w:rsidRDefault="006D2F6B" w14:paraId="7A35D1D4" w14:textId="77777777">
            <w:pPr>
              <w:jc w:val="center"/>
              <w:rPr>
                <w:rFonts w:cstheme="minorHAnsi"/>
              </w:rPr>
            </w:pPr>
          </w:p>
        </w:tc>
        <w:tc>
          <w:tcPr>
            <w:tcW w:w="791" w:type="dxa"/>
            <w:shd w:val="clear" w:color="auto" w:fill="auto"/>
            <w:tcMar/>
          </w:tcPr>
          <w:p w:rsidRPr="00372B02" w:rsidR="006D2F6B" w:rsidP="06BEBA1B" w:rsidRDefault="006D2F6B" w14:paraId="7DBFB30A" w14:textId="77777777">
            <w:pPr>
              <w:jc w:val="center"/>
              <w:rPr>
                <w:rFonts w:cstheme="minorHAnsi"/>
              </w:rPr>
            </w:pPr>
          </w:p>
        </w:tc>
      </w:tr>
      <w:tr w:rsidR="06BEBA1B" w:rsidTr="60CD8A18" w14:paraId="1A402F9C" w14:textId="77777777">
        <w:trPr>
          <w:jc w:val="center"/>
        </w:trPr>
        <w:tc>
          <w:tcPr>
            <w:tcW w:w="4297" w:type="dxa"/>
            <w:shd w:val="clear" w:color="auto" w:fill="auto"/>
            <w:tcMar/>
          </w:tcPr>
          <w:p w:rsidRPr="00372B02" w:rsidR="06BEBA1B" w:rsidP="60CD8A18" w:rsidRDefault="06BEBA1B" w14:paraId="37418E95" w14:textId="1E249575">
            <w:pPr>
              <w:rPr>
                <w:rFonts w:cs="Calibri" w:cstheme="minorAscii"/>
              </w:rPr>
            </w:pPr>
            <w:r w:rsidRPr="60CD8A18" w:rsidR="60CD8A18">
              <w:rPr>
                <w:rFonts w:eastAsia="Times" w:cs="Calibri" w:cstheme="minorAscii"/>
              </w:rPr>
              <w:t>30% of students receiving an ACT Senior Secondary Certificate also receive at least one Vocational Certificate</w:t>
            </w:r>
          </w:p>
        </w:tc>
        <w:tc>
          <w:tcPr>
            <w:tcW w:w="790" w:type="dxa"/>
            <w:shd w:val="clear" w:color="auto" w:fill="auto"/>
            <w:tcMar/>
          </w:tcPr>
          <w:p w:rsidRPr="00372B02" w:rsidR="06BEBA1B" w:rsidP="06BEBA1B" w:rsidRDefault="06BEBA1B" w14:paraId="6637D06B" w14:textId="60FCB030">
            <w:pPr>
              <w:jc w:val="center"/>
              <w:rPr>
                <w:rFonts w:cstheme="minorHAnsi"/>
              </w:rPr>
            </w:pPr>
            <w:r w:rsidRPr="00372B02">
              <w:rPr>
                <w:rFonts w:eastAsia="Calibri" w:cstheme="minorHAnsi"/>
              </w:rPr>
              <w:t>27.5</w:t>
            </w:r>
          </w:p>
        </w:tc>
        <w:tc>
          <w:tcPr>
            <w:tcW w:w="790" w:type="dxa"/>
            <w:shd w:val="clear" w:color="auto" w:fill="auto"/>
            <w:tcMar/>
          </w:tcPr>
          <w:p w:rsidRPr="00372B02" w:rsidR="06BEBA1B" w:rsidP="06BEBA1B" w:rsidRDefault="06BEBA1B" w14:paraId="2FDFAA2A" w14:textId="7FC60F23">
            <w:pPr>
              <w:jc w:val="center"/>
              <w:rPr>
                <w:rFonts w:cstheme="minorHAnsi"/>
              </w:rPr>
            </w:pPr>
            <w:r w:rsidRPr="00372B02">
              <w:rPr>
                <w:rFonts w:eastAsia="Calibri" w:cstheme="minorHAnsi"/>
              </w:rPr>
              <w:t>23.4</w:t>
            </w:r>
          </w:p>
        </w:tc>
        <w:tc>
          <w:tcPr>
            <w:tcW w:w="790" w:type="dxa"/>
            <w:shd w:val="clear" w:color="auto" w:fill="auto"/>
            <w:tcMar/>
          </w:tcPr>
          <w:p w:rsidRPr="00372B02" w:rsidR="06BEBA1B" w:rsidP="06BEBA1B" w:rsidRDefault="06BEBA1B" w14:paraId="4BC2BC12" w14:textId="2DC800C1">
            <w:pPr>
              <w:jc w:val="center"/>
              <w:rPr>
                <w:rFonts w:cstheme="minorHAnsi"/>
              </w:rPr>
            </w:pPr>
            <w:r w:rsidRPr="00372B02">
              <w:rPr>
                <w:rFonts w:eastAsia="Calibri" w:cstheme="minorHAnsi"/>
              </w:rPr>
              <w:t>30.3</w:t>
            </w:r>
          </w:p>
        </w:tc>
        <w:tc>
          <w:tcPr>
            <w:tcW w:w="790" w:type="dxa"/>
            <w:shd w:val="clear" w:color="auto" w:fill="auto"/>
            <w:tcMar/>
          </w:tcPr>
          <w:p w:rsidRPr="00372B02" w:rsidR="06BEBA1B" w:rsidP="0298B397" w:rsidRDefault="5DCB6043" w14:paraId="2D389657" w14:textId="7D20183F">
            <w:pPr>
              <w:jc w:val="center"/>
              <w:rPr>
                <w:color w:val="00B0F0"/>
              </w:rPr>
            </w:pPr>
            <w:r w:rsidRPr="5DCB6043">
              <w:t>20.5</w:t>
            </w:r>
          </w:p>
        </w:tc>
        <w:tc>
          <w:tcPr>
            <w:tcW w:w="790" w:type="dxa"/>
            <w:shd w:val="clear" w:color="auto" w:fill="auto"/>
            <w:tcMar/>
          </w:tcPr>
          <w:p w:rsidRPr="00372B02" w:rsidR="06BEBA1B" w:rsidP="06BEBA1B" w:rsidRDefault="06BEBA1B" w14:paraId="7BF7BDAF" w14:textId="3383D659">
            <w:pPr>
              <w:jc w:val="center"/>
              <w:rPr>
                <w:rFonts w:cstheme="minorHAnsi"/>
              </w:rPr>
            </w:pPr>
          </w:p>
        </w:tc>
        <w:tc>
          <w:tcPr>
            <w:tcW w:w="791" w:type="dxa"/>
            <w:shd w:val="clear" w:color="auto" w:fill="auto"/>
            <w:tcMar/>
          </w:tcPr>
          <w:p w:rsidRPr="00372B02" w:rsidR="06BEBA1B" w:rsidP="06BEBA1B" w:rsidRDefault="06BEBA1B" w14:paraId="3A469E2F" w14:textId="7D2ED2B3">
            <w:pPr>
              <w:jc w:val="center"/>
              <w:rPr>
                <w:rFonts w:cstheme="minorHAnsi"/>
              </w:rPr>
            </w:pPr>
          </w:p>
        </w:tc>
      </w:tr>
    </w:tbl>
    <w:p w:rsidRPr="008A01DA" w:rsidR="008A01DA" w:rsidP="00C0648C" w:rsidRDefault="008A01DA" w14:paraId="64BF1F74" w14:textId="77777777">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rsidTr="06BEBA1B" w14:paraId="4EF7DD9F" w14:textId="77777777">
        <w:trPr>
          <w:jc w:val="center"/>
        </w:trPr>
        <w:tc>
          <w:tcPr>
            <w:tcW w:w="4297" w:type="dxa"/>
            <w:shd w:val="clear" w:color="auto" w:fill="auto"/>
          </w:tcPr>
          <w:p w:rsidRPr="006D2F6B" w:rsidR="006D2F6B" w:rsidP="00D03B0C" w:rsidRDefault="006D2F6B" w14:paraId="13269C94" w14:textId="77777777">
            <w:pPr>
              <w:rPr>
                <w:b/>
              </w:rPr>
            </w:pPr>
            <w:r w:rsidRPr="006D2F6B">
              <w:rPr>
                <w:b/>
              </w:rPr>
              <w:t>Targets or Measures</w:t>
            </w:r>
          </w:p>
        </w:tc>
        <w:tc>
          <w:tcPr>
            <w:tcW w:w="790" w:type="dxa"/>
            <w:shd w:val="clear" w:color="auto" w:fill="auto"/>
          </w:tcPr>
          <w:p w:rsidRPr="006D2F6B" w:rsidR="006D2F6B" w:rsidP="06BEBA1B" w:rsidRDefault="06BEBA1B" w14:paraId="57C329A8" w14:textId="4A200CBD">
            <w:pPr>
              <w:rPr>
                <w:b/>
                <w:bCs/>
              </w:rPr>
            </w:pPr>
            <w:r w:rsidRPr="06BEBA1B">
              <w:rPr>
                <w:b/>
                <w:bCs/>
              </w:rPr>
              <w:t>Base</w:t>
            </w:r>
          </w:p>
          <w:p w:rsidRPr="006D2F6B" w:rsidR="006D2F6B" w:rsidP="06BEBA1B" w:rsidRDefault="06BEBA1B" w14:paraId="4B51A1C5" w14:textId="0DC0F2C5">
            <w:pPr>
              <w:rPr>
                <w:b/>
                <w:bCs/>
              </w:rPr>
            </w:pPr>
            <w:r w:rsidRPr="06BEBA1B">
              <w:rPr>
                <w:b/>
                <w:bCs/>
              </w:rPr>
              <w:t>2015</w:t>
            </w:r>
          </w:p>
        </w:tc>
        <w:tc>
          <w:tcPr>
            <w:tcW w:w="790" w:type="dxa"/>
            <w:shd w:val="clear" w:color="auto" w:fill="auto"/>
          </w:tcPr>
          <w:p w:rsidRPr="006D2F6B" w:rsidR="006D2F6B" w:rsidP="06BEBA1B" w:rsidRDefault="06BEBA1B" w14:paraId="7BA1E93E" w14:textId="2AAE9D06">
            <w:pPr>
              <w:rPr>
                <w:b/>
                <w:bCs/>
              </w:rPr>
            </w:pPr>
            <w:r w:rsidRPr="06BEBA1B">
              <w:rPr>
                <w:b/>
                <w:bCs/>
              </w:rPr>
              <w:t>Year 1</w:t>
            </w:r>
          </w:p>
          <w:p w:rsidRPr="006D2F6B" w:rsidR="006D2F6B" w:rsidP="06BEBA1B" w:rsidRDefault="06BEBA1B" w14:paraId="15B7F1C3" w14:textId="00C4DA4C">
            <w:pPr>
              <w:rPr>
                <w:b/>
                <w:bCs/>
              </w:rPr>
            </w:pPr>
            <w:r w:rsidRPr="06BEBA1B">
              <w:rPr>
                <w:b/>
                <w:bCs/>
              </w:rPr>
              <w:t>2016</w:t>
            </w:r>
          </w:p>
        </w:tc>
        <w:tc>
          <w:tcPr>
            <w:tcW w:w="790" w:type="dxa"/>
            <w:shd w:val="clear" w:color="auto" w:fill="auto"/>
          </w:tcPr>
          <w:p w:rsidRPr="006D2F6B" w:rsidR="006D2F6B" w:rsidP="06BEBA1B" w:rsidRDefault="06BEBA1B" w14:paraId="66C756BE" w14:textId="1060A8BD">
            <w:pPr>
              <w:rPr>
                <w:b/>
                <w:bCs/>
              </w:rPr>
            </w:pPr>
            <w:r w:rsidRPr="06BEBA1B">
              <w:rPr>
                <w:b/>
                <w:bCs/>
              </w:rPr>
              <w:t>Year 2</w:t>
            </w:r>
          </w:p>
          <w:p w:rsidRPr="006D2F6B" w:rsidR="006D2F6B" w:rsidP="06BEBA1B" w:rsidRDefault="06BEBA1B" w14:paraId="4CC28E98" w14:textId="2FB6C6CC">
            <w:pPr>
              <w:rPr>
                <w:b/>
                <w:bCs/>
              </w:rPr>
            </w:pPr>
            <w:r w:rsidRPr="06BEBA1B">
              <w:rPr>
                <w:b/>
                <w:bCs/>
              </w:rPr>
              <w:t>2017</w:t>
            </w:r>
          </w:p>
        </w:tc>
        <w:tc>
          <w:tcPr>
            <w:tcW w:w="790" w:type="dxa"/>
            <w:shd w:val="clear" w:color="auto" w:fill="auto"/>
          </w:tcPr>
          <w:p w:rsidRPr="006D2F6B" w:rsidR="006D2F6B" w:rsidP="06BEBA1B" w:rsidRDefault="06BEBA1B" w14:paraId="29B98A3C" w14:textId="296D24A7">
            <w:pPr>
              <w:rPr>
                <w:b/>
                <w:bCs/>
              </w:rPr>
            </w:pPr>
            <w:r w:rsidRPr="06BEBA1B">
              <w:rPr>
                <w:b/>
                <w:bCs/>
              </w:rPr>
              <w:t>Year 3</w:t>
            </w:r>
          </w:p>
          <w:p w:rsidRPr="006D2F6B" w:rsidR="006D2F6B" w:rsidP="06BEBA1B" w:rsidRDefault="06BEBA1B" w14:paraId="5EE5455E" w14:textId="3B7AA1C3">
            <w:pPr>
              <w:rPr>
                <w:b/>
                <w:bCs/>
              </w:rPr>
            </w:pPr>
            <w:r w:rsidRPr="06BEBA1B">
              <w:rPr>
                <w:b/>
                <w:bCs/>
              </w:rPr>
              <w:t>2018</w:t>
            </w:r>
          </w:p>
        </w:tc>
        <w:tc>
          <w:tcPr>
            <w:tcW w:w="790" w:type="dxa"/>
            <w:shd w:val="clear" w:color="auto" w:fill="auto"/>
          </w:tcPr>
          <w:p w:rsidRPr="006D2F6B" w:rsidR="006D2F6B" w:rsidP="06BEBA1B" w:rsidRDefault="06BEBA1B" w14:paraId="0242A767" w14:textId="5D2B0954">
            <w:pPr>
              <w:rPr>
                <w:b/>
                <w:bCs/>
              </w:rPr>
            </w:pPr>
            <w:r w:rsidRPr="06BEBA1B">
              <w:rPr>
                <w:b/>
                <w:bCs/>
              </w:rPr>
              <w:t>Year 4</w:t>
            </w:r>
          </w:p>
          <w:p w:rsidRPr="006D2F6B" w:rsidR="006D2F6B" w:rsidP="06BEBA1B" w:rsidRDefault="06BEBA1B" w14:paraId="1CA3136C" w14:textId="03E20DD6">
            <w:pPr>
              <w:rPr>
                <w:b/>
                <w:bCs/>
              </w:rPr>
            </w:pPr>
            <w:r w:rsidRPr="06BEBA1B">
              <w:rPr>
                <w:b/>
                <w:bCs/>
              </w:rPr>
              <w:t>2019</w:t>
            </w:r>
          </w:p>
        </w:tc>
        <w:tc>
          <w:tcPr>
            <w:tcW w:w="791" w:type="dxa"/>
            <w:shd w:val="clear" w:color="auto" w:fill="auto"/>
          </w:tcPr>
          <w:p w:rsidRPr="006D2F6B" w:rsidR="006D2F6B" w:rsidP="06BEBA1B" w:rsidRDefault="06BEBA1B" w14:paraId="5D446235" w14:textId="5371D963">
            <w:pPr>
              <w:rPr>
                <w:b/>
                <w:bCs/>
              </w:rPr>
            </w:pPr>
            <w:r w:rsidRPr="06BEBA1B">
              <w:rPr>
                <w:b/>
                <w:bCs/>
              </w:rPr>
              <w:t>Year 5</w:t>
            </w:r>
          </w:p>
          <w:p w:rsidRPr="006D2F6B" w:rsidR="006D2F6B" w:rsidP="06BEBA1B" w:rsidRDefault="06BEBA1B" w14:paraId="372CDBC5" w14:textId="736C5369">
            <w:pPr>
              <w:rPr>
                <w:b/>
                <w:bCs/>
              </w:rPr>
            </w:pPr>
            <w:r w:rsidRPr="06BEBA1B">
              <w:rPr>
                <w:b/>
                <w:bCs/>
              </w:rPr>
              <w:t>2020</w:t>
            </w:r>
          </w:p>
        </w:tc>
      </w:tr>
      <w:tr w:rsidRPr="00372B02" w:rsidR="006D2F6B" w:rsidTr="06BEBA1B" w14:paraId="71FE611D" w14:textId="77777777">
        <w:trPr>
          <w:jc w:val="center"/>
        </w:trPr>
        <w:tc>
          <w:tcPr>
            <w:tcW w:w="4297" w:type="dxa"/>
            <w:shd w:val="clear" w:color="auto" w:fill="auto"/>
          </w:tcPr>
          <w:p w:rsidRPr="00372B02" w:rsidR="006D2F6B" w:rsidP="00D03B0C" w:rsidRDefault="06BEBA1B" w14:paraId="15FDFA6D" w14:textId="2C63D839">
            <w:pPr>
              <w:pStyle w:val="PlainText"/>
              <w:rPr>
                <w:rFonts w:asciiTheme="minorHAnsi" w:hAnsiTheme="minorHAnsi" w:cstheme="minorHAnsi"/>
                <w:szCs w:val="22"/>
              </w:rPr>
            </w:pPr>
            <w:r w:rsidRPr="00372B02">
              <w:rPr>
                <w:rFonts w:eastAsia="Times" w:asciiTheme="minorHAnsi" w:hAnsiTheme="minorHAnsi" w:cstheme="minorHAnsi"/>
                <w:szCs w:val="22"/>
              </w:rPr>
              <w:lastRenderedPageBreak/>
              <w:t>90% or more students agree or strongly agree that they are getting a good education at the school</w:t>
            </w:r>
          </w:p>
        </w:tc>
        <w:tc>
          <w:tcPr>
            <w:tcW w:w="790" w:type="dxa"/>
            <w:shd w:val="clear" w:color="auto" w:fill="auto"/>
          </w:tcPr>
          <w:p w:rsidRPr="00372B02" w:rsidR="006D2F6B" w:rsidP="06BEBA1B" w:rsidRDefault="06BEBA1B" w14:paraId="4B7CDD05" w14:textId="0527356D">
            <w:pPr>
              <w:jc w:val="center"/>
              <w:rPr>
                <w:rFonts w:cstheme="minorHAnsi"/>
              </w:rPr>
            </w:pPr>
            <w:r w:rsidRPr="00372B02">
              <w:rPr>
                <w:rFonts w:eastAsia="Calibri" w:cstheme="minorHAnsi"/>
              </w:rPr>
              <w:t>83.87</w:t>
            </w:r>
          </w:p>
        </w:tc>
        <w:tc>
          <w:tcPr>
            <w:tcW w:w="790" w:type="dxa"/>
            <w:shd w:val="clear" w:color="auto" w:fill="auto"/>
          </w:tcPr>
          <w:p w:rsidRPr="00372B02" w:rsidR="006D2F6B" w:rsidP="06BEBA1B" w:rsidRDefault="06BEBA1B" w14:paraId="1037F637" w14:textId="3F7196E7">
            <w:pPr>
              <w:jc w:val="center"/>
              <w:rPr>
                <w:rFonts w:cstheme="minorHAnsi"/>
              </w:rPr>
            </w:pPr>
            <w:r w:rsidRPr="00372B02">
              <w:rPr>
                <w:rFonts w:eastAsia="Calibri" w:cstheme="minorHAnsi"/>
              </w:rPr>
              <w:t>77.52</w:t>
            </w:r>
          </w:p>
        </w:tc>
        <w:tc>
          <w:tcPr>
            <w:tcW w:w="790" w:type="dxa"/>
            <w:shd w:val="clear" w:color="auto" w:fill="auto"/>
          </w:tcPr>
          <w:p w:rsidRPr="00372B02" w:rsidR="006D2F6B" w:rsidP="06BEBA1B" w:rsidRDefault="06BEBA1B" w14:paraId="4DED56F3" w14:textId="6EE70621">
            <w:pPr>
              <w:jc w:val="center"/>
              <w:rPr>
                <w:rFonts w:cstheme="minorHAnsi"/>
              </w:rPr>
            </w:pPr>
            <w:r w:rsidRPr="00372B02">
              <w:rPr>
                <w:rFonts w:eastAsia="Calibri" w:cstheme="minorHAnsi"/>
              </w:rPr>
              <w:t>74.01</w:t>
            </w:r>
          </w:p>
        </w:tc>
        <w:tc>
          <w:tcPr>
            <w:tcW w:w="790" w:type="dxa"/>
            <w:shd w:val="clear" w:color="auto" w:fill="auto"/>
          </w:tcPr>
          <w:p w:rsidRPr="00372B02" w:rsidR="006D2F6B" w:rsidP="06BEBA1B" w:rsidRDefault="06BEBA1B" w14:paraId="252D803F" w14:textId="06893B50">
            <w:pPr>
              <w:jc w:val="center"/>
              <w:rPr>
                <w:rFonts w:cstheme="minorHAnsi"/>
              </w:rPr>
            </w:pPr>
            <w:r w:rsidRPr="00372B02">
              <w:rPr>
                <w:rFonts w:eastAsia="Calibri" w:cstheme="minorHAnsi"/>
              </w:rPr>
              <w:t>80.13</w:t>
            </w:r>
          </w:p>
        </w:tc>
        <w:tc>
          <w:tcPr>
            <w:tcW w:w="790" w:type="dxa"/>
            <w:shd w:val="clear" w:color="auto" w:fill="auto"/>
          </w:tcPr>
          <w:p w:rsidRPr="00372B02" w:rsidR="006D2F6B" w:rsidP="06BEBA1B" w:rsidRDefault="006D2F6B" w14:paraId="5D9DADCD" w14:textId="77777777">
            <w:pPr>
              <w:jc w:val="center"/>
              <w:rPr>
                <w:rFonts w:cstheme="minorHAnsi"/>
              </w:rPr>
            </w:pPr>
          </w:p>
        </w:tc>
        <w:tc>
          <w:tcPr>
            <w:tcW w:w="791" w:type="dxa"/>
            <w:shd w:val="clear" w:color="auto" w:fill="auto"/>
          </w:tcPr>
          <w:p w:rsidRPr="00372B02" w:rsidR="006D2F6B" w:rsidP="06BEBA1B" w:rsidRDefault="006D2F6B" w14:paraId="0521852A" w14:textId="77777777">
            <w:pPr>
              <w:jc w:val="center"/>
              <w:rPr>
                <w:rFonts w:cstheme="minorHAnsi"/>
              </w:rPr>
            </w:pPr>
          </w:p>
        </w:tc>
      </w:tr>
      <w:tr w:rsidRPr="00372B02" w:rsidR="006D2F6B" w:rsidTr="06BEBA1B" w14:paraId="38F74B11" w14:textId="77777777">
        <w:trPr>
          <w:jc w:val="center"/>
        </w:trPr>
        <w:tc>
          <w:tcPr>
            <w:tcW w:w="4297" w:type="dxa"/>
            <w:shd w:val="clear" w:color="auto" w:fill="auto"/>
          </w:tcPr>
          <w:p w:rsidRPr="00372B02" w:rsidR="006D2F6B" w:rsidP="06BEBA1B" w:rsidRDefault="06BEBA1B" w14:paraId="46E092F7" w14:textId="56EB6994">
            <w:pPr>
              <w:rPr>
                <w:rFonts w:cstheme="minorHAnsi"/>
              </w:rPr>
            </w:pPr>
            <w:r w:rsidRPr="00372B02">
              <w:rPr>
                <w:rFonts w:eastAsia="Times" w:cstheme="minorHAnsi"/>
              </w:rPr>
              <w:t>85% or more students agree or strongly agree that their teachers motivate them to learn</w:t>
            </w:r>
          </w:p>
        </w:tc>
        <w:tc>
          <w:tcPr>
            <w:tcW w:w="790" w:type="dxa"/>
            <w:shd w:val="clear" w:color="auto" w:fill="auto"/>
          </w:tcPr>
          <w:p w:rsidRPr="00372B02" w:rsidR="006D2F6B" w:rsidP="06BEBA1B" w:rsidRDefault="06BEBA1B" w14:paraId="3072EA45" w14:textId="57E48D76">
            <w:pPr>
              <w:jc w:val="center"/>
              <w:rPr>
                <w:rFonts w:cstheme="minorHAnsi"/>
              </w:rPr>
            </w:pPr>
            <w:r w:rsidRPr="00372B02">
              <w:rPr>
                <w:rFonts w:eastAsia="Calibri" w:cstheme="minorHAnsi"/>
              </w:rPr>
              <w:t>77.23</w:t>
            </w:r>
          </w:p>
        </w:tc>
        <w:tc>
          <w:tcPr>
            <w:tcW w:w="790" w:type="dxa"/>
            <w:shd w:val="clear" w:color="auto" w:fill="auto"/>
          </w:tcPr>
          <w:p w:rsidRPr="00372B02" w:rsidR="006D2F6B" w:rsidP="06BEBA1B" w:rsidRDefault="06BEBA1B" w14:paraId="4392190E" w14:textId="2F7EE8D3">
            <w:pPr>
              <w:jc w:val="center"/>
              <w:rPr>
                <w:rFonts w:cstheme="minorHAnsi"/>
              </w:rPr>
            </w:pPr>
            <w:r w:rsidRPr="00372B02">
              <w:rPr>
                <w:rFonts w:eastAsia="Calibri" w:cstheme="minorHAnsi"/>
              </w:rPr>
              <w:t>67.12</w:t>
            </w:r>
          </w:p>
        </w:tc>
        <w:tc>
          <w:tcPr>
            <w:tcW w:w="790" w:type="dxa"/>
            <w:shd w:val="clear" w:color="auto" w:fill="auto"/>
          </w:tcPr>
          <w:p w:rsidRPr="00372B02" w:rsidR="006D2F6B" w:rsidP="06BEBA1B" w:rsidRDefault="06BEBA1B" w14:paraId="56D80C92" w14:textId="5943D805">
            <w:pPr>
              <w:jc w:val="center"/>
              <w:rPr>
                <w:rFonts w:cstheme="minorHAnsi"/>
              </w:rPr>
            </w:pPr>
            <w:r w:rsidRPr="00372B02">
              <w:rPr>
                <w:rFonts w:eastAsia="Calibri" w:cstheme="minorHAnsi"/>
              </w:rPr>
              <w:t>64.46</w:t>
            </w:r>
          </w:p>
        </w:tc>
        <w:tc>
          <w:tcPr>
            <w:tcW w:w="790" w:type="dxa"/>
            <w:shd w:val="clear" w:color="auto" w:fill="auto"/>
          </w:tcPr>
          <w:p w:rsidRPr="00372B02" w:rsidR="006D2F6B" w:rsidP="06BEBA1B" w:rsidRDefault="06BEBA1B" w14:paraId="396718C1" w14:textId="0CB62088">
            <w:pPr>
              <w:jc w:val="center"/>
              <w:rPr>
                <w:rFonts w:cstheme="minorHAnsi"/>
              </w:rPr>
            </w:pPr>
            <w:r w:rsidRPr="00372B02">
              <w:rPr>
                <w:rFonts w:eastAsia="Calibri" w:cstheme="minorHAnsi"/>
              </w:rPr>
              <w:t>69.06</w:t>
            </w:r>
          </w:p>
        </w:tc>
        <w:tc>
          <w:tcPr>
            <w:tcW w:w="790" w:type="dxa"/>
            <w:shd w:val="clear" w:color="auto" w:fill="auto"/>
          </w:tcPr>
          <w:p w:rsidRPr="00372B02" w:rsidR="006D2F6B" w:rsidP="06BEBA1B" w:rsidRDefault="006D2F6B" w14:paraId="432D642D" w14:textId="77777777">
            <w:pPr>
              <w:jc w:val="center"/>
              <w:rPr>
                <w:rFonts w:cstheme="minorHAnsi"/>
              </w:rPr>
            </w:pPr>
          </w:p>
        </w:tc>
        <w:tc>
          <w:tcPr>
            <w:tcW w:w="791" w:type="dxa"/>
            <w:shd w:val="clear" w:color="auto" w:fill="auto"/>
          </w:tcPr>
          <w:p w:rsidRPr="00372B02" w:rsidR="006D2F6B" w:rsidP="06BEBA1B" w:rsidRDefault="006D2F6B" w14:paraId="3F68F7CD" w14:textId="77777777">
            <w:pPr>
              <w:jc w:val="center"/>
              <w:rPr>
                <w:rFonts w:cstheme="minorHAnsi"/>
              </w:rPr>
            </w:pPr>
          </w:p>
        </w:tc>
      </w:tr>
      <w:tr w:rsidRPr="00372B02" w:rsidR="06BEBA1B" w:rsidTr="06BEBA1B" w14:paraId="3A101A46" w14:textId="77777777">
        <w:trPr>
          <w:jc w:val="center"/>
        </w:trPr>
        <w:tc>
          <w:tcPr>
            <w:tcW w:w="4297" w:type="dxa"/>
            <w:shd w:val="clear" w:color="auto" w:fill="auto"/>
          </w:tcPr>
          <w:p w:rsidRPr="00372B02" w:rsidR="06BEBA1B" w:rsidP="06BEBA1B" w:rsidRDefault="06BEBA1B" w14:paraId="7FD651E3" w14:textId="531F78B2">
            <w:pPr>
              <w:rPr>
                <w:rFonts w:cstheme="minorHAnsi"/>
              </w:rPr>
            </w:pPr>
            <w:r w:rsidRPr="00372B02">
              <w:rPr>
                <w:rFonts w:eastAsia="Times" w:cstheme="minorHAnsi"/>
              </w:rPr>
              <w:t>85% or more students agree or strongly agree that they like being at school</w:t>
            </w:r>
          </w:p>
        </w:tc>
        <w:tc>
          <w:tcPr>
            <w:tcW w:w="790" w:type="dxa"/>
            <w:shd w:val="clear" w:color="auto" w:fill="auto"/>
          </w:tcPr>
          <w:p w:rsidRPr="00372B02" w:rsidR="06BEBA1B" w:rsidP="06BEBA1B" w:rsidRDefault="06BEBA1B" w14:paraId="547A160C" w14:textId="25455359">
            <w:pPr>
              <w:jc w:val="center"/>
              <w:rPr>
                <w:rFonts w:cstheme="minorHAnsi"/>
              </w:rPr>
            </w:pPr>
            <w:r w:rsidRPr="00372B02">
              <w:rPr>
                <w:rFonts w:eastAsia="Calibri" w:cstheme="minorHAnsi"/>
              </w:rPr>
              <w:t>77.63</w:t>
            </w:r>
          </w:p>
        </w:tc>
        <w:tc>
          <w:tcPr>
            <w:tcW w:w="790" w:type="dxa"/>
            <w:shd w:val="clear" w:color="auto" w:fill="auto"/>
          </w:tcPr>
          <w:p w:rsidRPr="00372B02" w:rsidR="06BEBA1B" w:rsidP="06BEBA1B" w:rsidRDefault="06BEBA1B" w14:paraId="01DA5B2A" w14:textId="1B95C239">
            <w:pPr>
              <w:jc w:val="center"/>
              <w:rPr>
                <w:rFonts w:cstheme="minorHAnsi"/>
              </w:rPr>
            </w:pPr>
            <w:r w:rsidRPr="00372B02">
              <w:rPr>
                <w:rFonts w:eastAsia="Calibri" w:cstheme="minorHAnsi"/>
              </w:rPr>
              <w:t>70.28</w:t>
            </w:r>
          </w:p>
        </w:tc>
        <w:tc>
          <w:tcPr>
            <w:tcW w:w="790" w:type="dxa"/>
            <w:shd w:val="clear" w:color="auto" w:fill="auto"/>
          </w:tcPr>
          <w:p w:rsidRPr="00372B02" w:rsidR="06BEBA1B" w:rsidP="06BEBA1B" w:rsidRDefault="06BEBA1B" w14:paraId="52056012" w14:textId="566F733F">
            <w:pPr>
              <w:jc w:val="center"/>
              <w:rPr>
                <w:rFonts w:cstheme="minorHAnsi"/>
              </w:rPr>
            </w:pPr>
            <w:r w:rsidRPr="00372B02">
              <w:rPr>
                <w:rFonts w:eastAsia="Calibri" w:cstheme="minorHAnsi"/>
              </w:rPr>
              <w:t>64.91</w:t>
            </w:r>
          </w:p>
        </w:tc>
        <w:tc>
          <w:tcPr>
            <w:tcW w:w="790" w:type="dxa"/>
            <w:shd w:val="clear" w:color="auto" w:fill="auto"/>
          </w:tcPr>
          <w:p w:rsidRPr="00372B02" w:rsidR="06BEBA1B" w:rsidP="06BEBA1B" w:rsidRDefault="06BEBA1B" w14:paraId="6ADBCDAA" w14:textId="502816A9">
            <w:pPr>
              <w:jc w:val="center"/>
              <w:rPr>
                <w:rFonts w:cstheme="minorHAnsi"/>
              </w:rPr>
            </w:pPr>
            <w:r w:rsidRPr="00372B02">
              <w:rPr>
                <w:rFonts w:eastAsia="Calibri" w:cstheme="minorHAnsi"/>
              </w:rPr>
              <w:t>75.64</w:t>
            </w:r>
          </w:p>
        </w:tc>
        <w:tc>
          <w:tcPr>
            <w:tcW w:w="790" w:type="dxa"/>
            <w:shd w:val="clear" w:color="auto" w:fill="auto"/>
          </w:tcPr>
          <w:p w:rsidRPr="00372B02" w:rsidR="06BEBA1B" w:rsidP="06BEBA1B" w:rsidRDefault="06BEBA1B" w14:paraId="79EE1113" w14:textId="4CCC8F21">
            <w:pPr>
              <w:jc w:val="center"/>
              <w:rPr>
                <w:rFonts w:cstheme="minorHAnsi"/>
              </w:rPr>
            </w:pPr>
          </w:p>
        </w:tc>
        <w:tc>
          <w:tcPr>
            <w:tcW w:w="791" w:type="dxa"/>
            <w:shd w:val="clear" w:color="auto" w:fill="auto"/>
          </w:tcPr>
          <w:p w:rsidRPr="00372B02" w:rsidR="06BEBA1B" w:rsidP="06BEBA1B" w:rsidRDefault="06BEBA1B" w14:paraId="1E81D46E" w14:textId="39E75F88">
            <w:pPr>
              <w:jc w:val="center"/>
              <w:rPr>
                <w:rFonts w:cstheme="minorHAnsi"/>
              </w:rPr>
            </w:pPr>
          </w:p>
        </w:tc>
      </w:tr>
    </w:tbl>
    <w:p w:rsidRPr="00372B02" w:rsidR="008A01DA" w:rsidP="00C0648C" w:rsidRDefault="008A01DA" w14:paraId="02078B9E" w14:textId="77777777">
      <w:pPr>
        <w:pStyle w:val="Heading4"/>
        <w:rPr>
          <w:rFonts w:asciiTheme="minorHAnsi" w:hAnsiTheme="minorHAnsi" w:cstheme="minorHAnsi"/>
        </w:rPr>
      </w:pPr>
      <w:r w:rsidRPr="00372B02">
        <w:rPr>
          <w:rFonts w:asciiTheme="minorHAnsi" w:hAnsiTheme="minorHAnsi" w:cstheme="minorHAnsi"/>
        </w:rP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Pr="00372B02" w:rsidR="006D2F6B" w:rsidTr="06BEBA1B" w14:paraId="5A7D1DBC" w14:textId="77777777">
        <w:trPr>
          <w:jc w:val="center"/>
        </w:trPr>
        <w:tc>
          <w:tcPr>
            <w:tcW w:w="4297" w:type="dxa"/>
            <w:shd w:val="clear" w:color="auto" w:fill="auto"/>
          </w:tcPr>
          <w:p w:rsidRPr="00372B02" w:rsidR="006D2F6B" w:rsidP="00D03B0C" w:rsidRDefault="006D2F6B" w14:paraId="7683E7F7" w14:textId="77777777">
            <w:pPr>
              <w:rPr>
                <w:rFonts w:cstheme="minorHAnsi"/>
                <w:b/>
              </w:rPr>
            </w:pPr>
            <w:r w:rsidRPr="00372B02">
              <w:rPr>
                <w:rFonts w:cstheme="minorHAnsi"/>
                <w:b/>
              </w:rPr>
              <w:t>Targets or Measures</w:t>
            </w:r>
          </w:p>
        </w:tc>
        <w:tc>
          <w:tcPr>
            <w:tcW w:w="790" w:type="dxa"/>
            <w:shd w:val="clear" w:color="auto" w:fill="auto"/>
          </w:tcPr>
          <w:p w:rsidRPr="00372B02" w:rsidR="006D2F6B" w:rsidP="06BEBA1B" w:rsidRDefault="06BEBA1B" w14:paraId="648DA5D4" w14:textId="1E34884E">
            <w:pPr>
              <w:rPr>
                <w:rFonts w:cstheme="minorHAnsi"/>
                <w:b/>
                <w:bCs/>
              </w:rPr>
            </w:pPr>
            <w:r w:rsidRPr="00372B02">
              <w:rPr>
                <w:rFonts w:cstheme="minorHAnsi"/>
                <w:b/>
                <w:bCs/>
              </w:rPr>
              <w:t>Base</w:t>
            </w:r>
          </w:p>
          <w:p w:rsidRPr="00372B02" w:rsidR="006D2F6B" w:rsidP="06BEBA1B" w:rsidRDefault="06BEBA1B" w14:paraId="3D66D815" w14:textId="6FD07631">
            <w:pPr>
              <w:rPr>
                <w:rFonts w:cstheme="minorHAnsi"/>
                <w:b/>
                <w:bCs/>
              </w:rPr>
            </w:pPr>
            <w:r w:rsidRPr="00372B02">
              <w:rPr>
                <w:rFonts w:cstheme="minorHAnsi"/>
                <w:b/>
                <w:bCs/>
              </w:rPr>
              <w:t>2015</w:t>
            </w:r>
          </w:p>
        </w:tc>
        <w:tc>
          <w:tcPr>
            <w:tcW w:w="790" w:type="dxa"/>
            <w:shd w:val="clear" w:color="auto" w:fill="auto"/>
          </w:tcPr>
          <w:p w:rsidRPr="00372B02" w:rsidR="006D2F6B" w:rsidP="06BEBA1B" w:rsidRDefault="06BEBA1B" w14:paraId="439DB801" w14:textId="264FA0E8">
            <w:pPr>
              <w:rPr>
                <w:rFonts w:cstheme="minorHAnsi"/>
                <w:b/>
                <w:bCs/>
              </w:rPr>
            </w:pPr>
            <w:r w:rsidRPr="00372B02">
              <w:rPr>
                <w:rFonts w:cstheme="minorHAnsi"/>
                <w:b/>
                <w:bCs/>
              </w:rPr>
              <w:t>Year 1</w:t>
            </w:r>
          </w:p>
          <w:p w:rsidRPr="00372B02" w:rsidR="006D2F6B" w:rsidP="06BEBA1B" w:rsidRDefault="06BEBA1B" w14:paraId="2D7C7705" w14:textId="0AA4A5E0">
            <w:pPr>
              <w:rPr>
                <w:rFonts w:cstheme="minorHAnsi"/>
                <w:b/>
                <w:bCs/>
              </w:rPr>
            </w:pPr>
            <w:r w:rsidRPr="00372B02">
              <w:rPr>
                <w:rFonts w:cstheme="minorHAnsi"/>
                <w:b/>
                <w:bCs/>
              </w:rPr>
              <w:t>2016</w:t>
            </w:r>
          </w:p>
        </w:tc>
        <w:tc>
          <w:tcPr>
            <w:tcW w:w="790" w:type="dxa"/>
            <w:shd w:val="clear" w:color="auto" w:fill="auto"/>
          </w:tcPr>
          <w:p w:rsidRPr="00372B02" w:rsidR="006D2F6B" w:rsidP="06BEBA1B" w:rsidRDefault="06BEBA1B" w14:paraId="70427B9B" w14:textId="1783E542">
            <w:pPr>
              <w:rPr>
                <w:rFonts w:cstheme="minorHAnsi"/>
                <w:b/>
                <w:bCs/>
              </w:rPr>
            </w:pPr>
            <w:r w:rsidRPr="00372B02">
              <w:rPr>
                <w:rFonts w:cstheme="minorHAnsi"/>
                <w:b/>
                <w:bCs/>
              </w:rPr>
              <w:t>Year 2</w:t>
            </w:r>
          </w:p>
          <w:p w:rsidRPr="00372B02" w:rsidR="006D2F6B" w:rsidP="06BEBA1B" w:rsidRDefault="06BEBA1B" w14:paraId="1AEEC90B" w14:textId="1B56C388">
            <w:pPr>
              <w:rPr>
                <w:rFonts w:cstheme="minorHAnsi"/>
                <w:b/>
                <w:bCs/>
              </w:rPr>
            </w:pPr>
            <w:r w:rsidRPr="00372B02">
              <w:rPr>
                <w:rFonts w:cstheme="minorHAnsi"/>
                <w:b/>
                <w:bCs/>
              </w:rPr>
              <w:t>2017</w:t>
            </w:r>
          </w:p>
        </w:tc>
        <w:tc>
          <w:tcPr>
            <w:tcW w:w="790" w:type="dxa"/>
            <w:shd w:val="clear" w:color="auto" w:fill="auto"/>
          </w:tcPr>
          <w:p w:rsidRPr="00372B02" w:rsidR="006D2F6B" w:rsidP="06BEBA1B" w:rsidRDefault="06BEBA1B" w14:paraId="0686B6A4" w14:textId="78ECA3AA">
            <w:pPr>
              <w:rPr>
                <w:rFonts w:cstheme="minorHAnsi"/>
                <w:b/>
                <w:bCs/>
              </w:rPr>
            </w:pPr>
            <w:r w:rsidRPr="00372B02">
              <w:rPr>
                <w:rFonts w:cstheme="minorHAnsi"/>
                <w:b/>
                <w:bCs/>
              </w:rPr>
              <w:t>Year 3</w:t>
            </w:r>
          </w:p>
          <w:p w:rsidRPr="00372B02" w:rsidR="006D2F6B" w:rsidP="06BEBA1B" w:rsidRDefault="06BEBA1B" w14:paraId="55A376BF" w14:textId="628B6EC0">
            <w:pPr>
              <w:rPr>
                <w:rFonts w:cstheme="minorHAnsi"/>
                <w:b/>
                <w:bCs/>
              </w:rPr>
            </w:pPr>
            <w:r w:rsidRPr="00372B02">
              <w:rPr>
                <w:rFonts w:cstheme="minorHAnsi"/>
                <w:b/>
                <w:bCs/>
              </w:rPr>
              <w:t>2018</w:t>
            </w:r>
          </w:p>
        </w:tc>
        <w:tc>
          <w:tcPr>
            <w:tcW w:w="790" w:type="dxa"/>
            <w:shd w:val="clear" w:color="auto" w:fill="auto"/>
          </w:tcPr>
          <w:p w:rsidRPr="00372B02" w:rsidR="006D2F6B" w:rsidP="06BEBA1B" w:rsidRDefault="06BEBA1B" w14:paraId="1E5A5A56" w14:textId="05E0FE97">
            <w:pPr>
              <w:rPr>
                <w:rFonts w:cstheme="minorHAnsi"/>
                <w:b/>
                <w:bCs/>
              </w:rPr>
            </w:pPr>
            <w:r w:rsidRPr="00372B02">
              <w:rPr>
                <w:rFonts w:cstheme="minorHAnsi"/>
                <w:b/>
                <w:bCs/>
              </w:rPr>
              <w:t>Year 4</w:t>
            </w:r>
          </w:p>
          <w:p w:rsidRPr="00372B02" w:rsidR="006D2F6B" w:rsidP="06BEBA1B" w:rsidRDefault="06BEBA1B" w14:paraId="7B0F6FB9" w14:textId="341B8E39">
            <w:pPr>
              <w:rPr>
                <w:rFonts w:cstheme="minorHAnsi"/>
                <w:b/>
                <w:bCs/>
              </w:rPr>
            </w:pPr>
            <w:r w:rsidRPr="00372B02">
              <w:rPr>
                <w:rFonts w:cstheme="minorHAnsi"/>
                <w:b/>
                <w:bCs/>
              </w:rPr>
              <w:t>2019</w:t>
            </w:r>
          </w:p>
        </w:tc>
        <w:tc>
          <w:tcPr>
            <w:tcW w:w="791" w:type="dxa"/>
            <w:shd w:val="clear" w:color="auto" w:fill="auto"/>
          </w:tcPr>
          <w:p w:rsidRPr="00372B02" w:rsidR="006D2F6B" w:rsidP="06BEBA1B" w:rsidRDefault="06BEBA1B" w14:paraId="7629B92E" w14:textId="4DB00DFA">
            <w:pPr>
              <w:rPr>
                <w:rFonts w:cstheme="minorHAnsi"/>
                <w:b/>
                <w:bCs/>
              </w:rPr>
            </w:pPr>
            <w:r w:rsidRPr="00372B02">
              <w:rPr>
                <w:rFonts w:cstheme="minorHAnsi"/>
                <w:b/>
                <w:bCs/>
              </w:rPr>
              <w:t>Year 5</w:t>
            </w:r>
          </w:p>
          <w:p w:rsidRPr="00372B02" w:rsidR="006D2F6B" w:rsidP="06BEBA1B" w:rsidRDefault="06BEBA1B" w14:paraId="1A3E1375" w14:textId="342C6EFA">
            <w:pPr>
              <w:rPr>
                <w:rFonts w:cstheme="minorHAnsi"/>
                <w:b/>
                <w:bCs/>
              </w:rPr>
            </w:pPr>
            <w:r w:rsidRPr="00372B02">
              <w:rPr>
                <w:rFonts w:cstheme="minorHAnsi"/>
                <w:b/>
                <w:bCs/>
              </w:rPr>
              <w:t>2020</w:t>
            </w:r>
          </w:p>
        </w:tc>
      </w:tr>
      <w:tr w:rsidRPr="00372B02" w:rsidR="006D2F6B" w:rsidTr="06BEBA1B" w14:paraId="511DB66E" w14:textId="77777777">
        <w:trPr>
          <w:jc w:val="center"/>
        </w:trPr>
        <w:tc>
          <w:tcPr>
            <w:tcW w:w="4297" w:type="dxa"/>
            <w:shd w:val="clear" w:color="auto" w:fill="auto"/>
          </w:tcPr>
          <w:p w:rsidRPr="00372B02" w:rsidR="006D2F6B" w:rsidP="00D03B0C" w:rsidRDefault="06BEBA1B" w14:paraId="0CEA91E9" w14:textId="3BE5528B">
            <w:pPr>
              <w:pStyle w:val="PlainText"/>
              <w:rPr>
                <w:rFonts w:asciiTheme="minorHAnsi" w:hAnsiTheme="minorHAnsi" w:cstheme="minorHAnsi"/>
                <w:szCs w:val="22"/>
              </w:rPr>
            </w:pPr>
            <w:r w:rsidRPr="00372B02">
              <w:rPr>
                <w:rFonts w:eastAsia="Times" w:asciiTheme="minorHAnsi" w:hAnsiTheme="minorHAnsi" w:cstheme="minorHAnsi"/>
                <w:szCs w:val="22"/>
              </w:rPr>
              <w:t>100% of Professional Learning Teams report against an evidence base</w:t>
            </w:r>
          </w:p>
        </w:tc>
        <w:tc>
          <w:tcPr>
            <w:tcW w:w="790" w:type="dxa"/>
            <w:shd w:val="clear" w:color="auto" w:fill="auto"/>
          </w:tcPr>
          <w:p w:rsidRPr="00372B02" w:rsidR="006D2F6B" w:rsidP="06BEBA1B" w:rsidRDefault="06BEBA1B" w14:paraId="1DEC5E9B" w14:textId="34324312">
            <w:pPr>
              <w:jc w:val="center"/>
              <w:rPr>
                <w:rFonts w:cstheme="minorHAnsi"/>
              </w:rPr>
            </w:pPr>
            <w:r w:rsidRPr="00372B02">
              <w:rPr>
                <w:rFonts w:cstheme="minorHAnsi"/>
              </w:rPr>
              <w:t>n/a</w:t>
            </w:r>
          </w:p>
        </w:tc>
        <w:tc>
          <w:tcPr>
            <w:tcW w:w="790" w:type="dxa"/>
            <w:shd w:val="clear" w:color="auto" w:fill="auto"/>
          </w:tcPr>
          <w:p w:rsidRPr="00372B02" w:rsidR="006D2F6B" w:rsidP="06BEBA1B" w:rsidRDefault="006D2F6B" w14:paraId="0FF61450" w14:textId="77777777">
            <w:pPr>
              <w:jc w:val="center"/>
              <w:rPr>
                <w:rFonts w:cstheme="minorHAnsi"/>
              </w:rPr>
            </w:pPr>
          </w:p>
        </w:tc>
        <w:tc>
          <w:tcPr>
            <w:tcW w:w="790" w:type="dxa"/>
            <w:shd w:val="clear" w:color="auto" w:fill="auto"/>
          </w:tcPr>
          <w:p w:rsidRPr="00372B02" w:rsidR="006D2F6B" w:rsidP="06BEBA1B" w:rsidRDefault="06BEBA1B" w14:paraId="6E75F6C9" w14:textId="29C3D254">
            <w:pPr>
              <w:jc w:val="center"/>
              <w:rPr>
                <w:rFonts w:cstheme="minorHAnsi"/>
              </w:rPr>
            </w:pPr>
            <w:r w:rsidRPr="00372B02">
              <w:rPr>
                <w:rFonts w:eastAsia="Calibri" w:cstheme="minorHAnsi"/>
              </w:rPr>
              <w:t>100%</w:t>
            </w:r>
          </w:p>
        </w:tc>
        <w:tc>
          <w:tcPr>
            <w:tcW w:w="790" w:type="dxa"/>
            <w:shd w:val="clear" w:color="auto" w:fill="auto"/>
          </w:tcPr>
          <w:p w:rsidRPr="00372B02" w:rsidR="006D2F6B" w:rsidP="06BEBA1B" w:rsidRDefault="006D2F6B" w14:paraId="3E895FED" w14:textId="77777777">
            <w:pPr>
              <w:jc w:val="center"/>
              <w:rPr>
                <w:rFonts w:cstheme="minorHAnsi"/>
              </w:rPr>
            </w:pPr>
          </w:p>
        </w:tc>
        <w:tc>
          <w:tcPr>
            <w:tcW w:w="790" w:type="dxa"/>
            <w:shd w:val="clear" w:color="auto" w:fill="auto"/>
          </w:tcPr>
          <w:p w:rsidRPr="00372B02" w:rsidR="006D2F6B" w:rsidP="06BEBA1B" w:rsidRDefault="006D2F6B" w14:paraId="3731D7F2" w14:textId="77777777">
            <w:pPr>
              <w:jc w:val="center"/>
              <w:rPr>
                <w:rFonts w:cstheme="minorHAnsi"/>
              </w:rPr>
            </w:pPr>
          </w:p>
        </w:tc>
        <w:tc>
          <w:tcPr>
            <w:tcW w:w="791" w:type="dxa"/>
            <w:shd w:val="clear" w:color="auto" w:fill="auto"/>
          </w:tcPr>
          <w:p w:rsidRPr="00372B02" w:rsidR="006D2F6B" w:rsidP="06BEBA1B" w:rsidRDefault="006D2F6B" w14:paraId="0E363862" w14:textId="77777777">
            <w:pPr>
              <w:jc w:val="center"/>
              <w:rPr>
                <w:rFonts w:cstheme="minorHAnsi"/>
              </w:rPr>
            </w:pPr>
          </w:p>
        </w:tc>
      </w:tr>
    </w:tbl>
    <w:p w:rsidR="008A01DA" w:rsidP="00E061B8" w:rsidRDefault="008A01DA" w14:paraId="6D092A05" w14:textId="66491EFC">
      <w:pPr>
        <w:pStyle w:val="BodyText"/>
      </w:pPr>
    </w:p>
    <w:p w:rsidRPr="00E061B8" w:rsidR="003C69DC" w:rsidP="005C7432" w:rsidRDefault="00997CD0" w14:paraId="139DE5A0" w14:textId="77777777">
      <w:pPr>
        <w:pStyle w:val="Heading3"/>
      </w:pPr>
      <w:r w:rsidRPr="00E061B8">
        <w:t xml:space="preserve">What </w:t>
      </w:r>
      <w:r w:rsidRPr="00E061B8" w:rsidR="006D2F6B">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rsidTr="00B1636C" w14:paraId="22251EEF" w14:textId="77777777">
        <w:trPr>
          <w:trHeight w:val="401"/>
          <w:jc w:val="center"/>
        </w:trPr>
        <w:tc>
          <w:tcPr>
            <w:tcW w:w="9027" w:type="dxa"/>
            <w:shd w:val="clear" w:color="auto" w:fill="auto"/>
            <w:tcMar/>
          </w:tcPr>
          <w:p w:rsidR="00161E50" w:rsidP="006D2F6B" w:rsidRDefault="00161E50" w14:paraId="67C2AEFA" w14:noSpellErr="1" w14:textId="36AB8598">
            <w:pPr>
              <w:pStyle w:val="PlainText"/>
              <w:numPr>
                <w:ilvl w:val="0"/>
                <w:numId w:val="6"/>
              </w:numPr>
              <w:ind w:left="426" w:hanging="425"/>
              <w:rPr/>
            </w:pPr>
            <w:r w:rsidR="4B525FF8">
              <w:rPr/>
              <w:t>The data indicates a steady increase in grade point averages over the last three years. Going into next year</w:t>
            </w:r>
            <w:r w:rsidR="4B525FF8">
              <w:rPr/>
              <w:t>’</w:t>
            </w:r>
            <w:r w:rsidR="4B525FF8">
              <w:rPr/>
              <w:t xml:space="preserve">s Action Plan we can’t continue to increase these indefinitely but are aiming to sustain these results. Our focus on personalised learning and Response </w:t>
            </w:r>
            <w:proofErr w:type="gramStart"/>
            <w:r w:rsidR="4B525FF8">
              <w:rPr/>
              <w:t>To</w:t>
            </w:r>
            <w:proofErr w:type="gramEnd"/>
            <w:r w:rsidR="4B525FF8">
              <w:rPr/>
              <w:t xml:space="preserve"> Intervention will support this goal.</w:t>
            </w:r>
          </w:p>
          <w:p w:rsidR="00161E50" w:rsidP="006D2F6B" w:rsidRDefault="00161E50" w14:paraId="21672A9D" w14:noSpellErr="1" w14:textId="229BEE6E">
            <w:pPr>
              <w:pStyle w:val="PlainText"/>
              <w:numPr>
                <w:ilvl w:val="0"/>
                <w:numId w:val="6"/>
              </w:numPr>
              <w:ind w:left="426" w:hanging="425"/>
              <w:rPr/>
            </w:pPr>
            <w:r w:rsidR="00B1636C">
              <w:rPr/>
              <w:t xml:space="preserve">The percentage of students receiving an ACT Senior Secondary Certificate has fluctuated over the four years but had declined in 2017. Our redeveloped House model and tracking students </w:t>
            </w:r>
            <w:r w:rsidR="00B1636C">
              <w:rPr/>
              <w:t xml:space="preserve">using data </w:t>
            </w:r>
            <w:r w:rsidR="00B1636C">
              <w:rPr/>
              <w:t xml:space="preserve">has supported an increase this year and </w:t>
            </w:r>
            <w:r w:rsidR="00B1636C">
              <w:rPr/>
              <w:t xml:space="preserve">the </w:t>
            </w:r>
            <w:r w:rsidR="00B1636C">
              <w:rPr/>
              <w:t>achievement of our target.</w:t>
            </w:r>
          </w:p>
          <w:p w:rsidR="00161E50" w:rsidP="006D2F6B" w:rsidRDefault="00161E50" w14:paraId="2DFB70DA" w14:noSpellErr="1" w14:textId="5620DF0F">
            <w:pPr>
              <w:pStyle w:val="PlainText"/>
              <w:numPr>
                <w:ilvl w:val="0"/>
                <w:numId w:val="6"/>
              </w:numPr>
              <w:ind w:left="426" w:hanging="425"/>
              <w:rPr/>
            </w:pPr>
            <w:r w:rsidR="00B1636C">
              <w:rPr/>
              <w:t xml:space="preserve">Student satisfaction data indicated improvements from 2017 to 2018 in student perceptions that they are </w:t>
            </w:r>
            <w:r w:rsidR="00B1636C">
              <w:rPr/>
              <w:t>‘</w:t>
            </w:r>
            <w:r w:rsidR="00B1636C">
              <w:rPr/>
              <w:t>receiving a good education’, ‘that their teachers motivate them to learn’ and ‘they like being at school’</w:t>
            </w:r>
            <w:r w:rsidR="00B1636C">
              <w:rPr/>
              <w:t>.</w:t>
            </w:r>
          </w:p>
        </w:tc>
      </w:tr>
    </w:tbl>
    <w:p w:rsidRPr="00436626" w:rsidR="00937D6F" w:rsidP="00937D6F" w:rsidRDefault="00937D6F" w14:paraId="05207219" w14:textId="77777777">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rsidTr="4DEE7629" w14:paraId="67D0E0F5" w14:textId="77777777">
        <w:trPr>
          <w:trHeight w:val="223"/>
          <w:jc w:val="center"/>
        </w:trPr>
        <w:tc>
          <w:tcPr>
            <w:tcW w:w="9016" w:type="dxa"/>
            <w:shd w:val="clear" w:color="auto" w:fill="auto"/>
          </w:tcPr>
          <w:p w:rsidR="00937D6F" w:rsidP="06BEBA1B" w:rsidRDefault="06BEBA1B" w14:paraId="5E4596B6" w14:textId="7C188764">
            <w:r w:rsidRPr="06BEBA1B">
              <w:rPr>
                <w:rFonts w:ascii="Calibri" w:hAnsi="Calibri" w:eastAsia="Calibri" w:cs="Calibri"/>
              </w:rPr>
              <w:t>Over the course of our Improvement Plan 2015</w:t>
            </w:r>
            <w:r w:rsidR="005B5C1D">
              <w:rPr>
                <w:rFonts w:ascii="Calibri" w:hAnsi="Calibri" w:eastAsia="Calibri" w:cs="Calibri"/>
              </w:rPr>
              <w:t>–</w:t>
            </w:r>
            <w:r w:rsidRPr="06BEBA1B">
              <w:rPr>
                <w:rFonts w:ascii="Calibri" w:hAnsi="Calibri" w:eastAsia="Calibri" w:cs="Calibri"/>
              </w:rPr>
              <w:t xml:space="preserve">2019 student achievement results and data demonstrate a steady improvement with grade point averages improving. In 2018 96.4% of students received an ACT </w:t>
            </w:r>
            <w:r w:rsidR="005B5C1D">
              <w:rPr>
                <w:rFonts w:ascii="Calibri" w:hAnsi="Calibri" w:eastAsia="Calibri" w:cs="Calibri"/>
              </w:rPr>
              <w:t>S</w:t>
            </w:r>
            <w:r w:rsidRPr="06BEBA1B">
              <w:rPr>
                <w:rFonts w:ascii="Calibri" w:hAnsi="Calibri" w:eastAsia="Calibri" w:cs="Calibri"/>
              </w:rPr>
              <w:t xml:space="preserve">enior </w:t>
            </w:r>
            <w:r w:rsidR="005B5C1D">
              <w:rPr>
                <w:rFonts w:ascii="Calibri" w:hAnsi="Calibri" w:eastAsia="Calibri" w:cs="Calibri"/>
              </w:rPr>
              <w:t>S</w:t>
            </w:r>
            <w:r w:rsidRPr="06BEBA1B">
              <w:rPr>
                <w:rFonts w:ascii="Calibri" w:hAnsi="Calibri" w:eastAsia="Calibri" w:cs="Calibri"/>
              </w:rPr>
              <w:t xml:space="preserve">econdary </w:t>
            </w:r>
            <w:r w:rsidR="005B5C1D">
              <w:rPr>
                <w:rFonts w:ascii="Calibri" w:hAnsi="Calibri" w:eastAsia="Calibri" w:cs="Calibri"/>
              </w:rPr>
              <w:t>C</w:t>
            </w:r>
            <w:r w:rsidRPr="06BEBA1B">
              <w:rPr>
                <w:rFonts w:ascii="Calibri" w:hAnsi="Calibri" w:eastAsia="Calibri" w:cs="Calibri"/>
              </w:rPr>
              <w:t>ertificate and we continue to support V</w:t>
            </w:r>
            <w:r w:rsidR="00152A64">
              <w:rPr>
                <w:rFonts w:ascii="Calibri" w:hAnsi="Calibri" w:eastAsia="Calibri" w:cs="Calibri"/>
              </w:rPr>
              <w:t xml:space="preserve">ocational </w:t>
            </w:r>
            <w:r w:rsidRPr="06BEBA1B">
              <w:rPr>
                <w:rFonts w:ascii="Calibri" w:hAnsi="Calibri" w:eastAsia="Calibri" w:cs="Calibri"/>
              </w:rPr>
              <w:t>E</w:t>
            </w:r>
            <w:r w:rsidR="00152A64">
              <w:rPr>
                <w:rFonts w:ascii="Calibri" w:hAnsi="Calibri" w:eastAsia="Calibri" w:cs="Calibri"/>
              </w:rPr>
              <w:t xml:space="preserve">ducation and </w:t>
            </w:r>
            <w:r w:rsidRPr="06BEBA1B">
              <w:rPr>
                <w:rFonts w:ascii="Calibri" w:hAnsi="Calibri" w:eastAsia="Calibri" w:cs="Calibri"/>
              </w:rPr>
              <w:t>T</w:t>
            </w:r>
            <w:r w:rsidR="00152A64">
              <w:rPr>
                <w:rFonts w:ascii="Calibri" w:hAnsi="Calibri" w:eastAsia="Calibri" w:cs="Calibri"/>
              </w:rPr>
              <w:t>raining (VET</w:t>
            </w:r>
            <w:r w:rsidR="00F96020">
              <w:rPr>
                <w:rFonts w:ascii="Calibri" w:hAnsi="Calibri" w:eastAsia="Calibri" w:cs="Calibri"/>
              </w:rPr>
              <w:t>)</w:t>
            </w:r>
            <w:r w:rsidRPr="06BEBA1B">
              <w:rPr>
                <w:rFonts w:ascii="Calibri" w:hAnsi="Calibri" w:eastAsia="Calibri" w:cs="Calibri"/>
              </w:rPr>
              <w:t xml:space="preserve"> opportunities for students. Four Gungahlin College students received an ATAR over 99, 18% of Tertiary students received an ATAR over 90, 40% over 80, 51% over 75 and 76% received an ATAR over 65. Our median ATAR also inched up to 75.55.</w:t>
            </w:r>
          </w:p>
          <w:p w:rsidR="00937D6F" w:rsidP="4DEE7629" w:rsidRDefault="4DEE7629" w14:paraId="48C5D032" w14:textId="326CBC85">
            <w:pPr>
              <w:rPr>
                <w:rFonts w:ascii="Calibri" w:hAnsi="Calibri" w:eastAsia="Calibri" w:cs="Calibri"/>
              </w:rPr>
            </w:pPr>
            <w:r w:rsidRPr="4DEE7629">
              <w:rPr>
                <w:rFonts w:ascii="Calibri" w:hAnsi="Calibri" w:eastAsia="Calibri" w:cs="Calibri"/>
              </w:rPr>
              <w:t xml:space="preserve">Student Satisfaction data reveals an increase in student perceptions </w:t>
            </w:r>
            <w:r w:rsidR="00152A64">
              <w:rPr>
                <w:rFonts w:ascii="Calibri" w:hAnsi="Calibri" w:eastAsia="Calibri" w:cs="Calibri"/>
              </w:rPr>
              <w:t>‘</w:t>
            </w:r>
            <w:r w:rsidRPr="4DEE7629">
              <w:rPr>
                <w:rFonts w:ascii="Calibri" w:hAnsi="Calibri" w:eastAsia="Calibri" w:cs="Calibri"/>
              </w:rPr>
              <w:t>that they are getting a good education</w:t>
            </w:r>
            <w:r w:rsidR="00152A64">
              <w:rPr>
                <w:rFonts w:ascii="Calibri" w:hAnsi="Calibri" w:eastAsia="Calibri" w:cs="Calibri"/>
              </w:rPr>
              <w:t>’</w:t>
            </w:r>
            <w:r w:rsidRPr="4DEE7629">
              <w:rPr>
                <w:rFonts w:ascii="Calibri" w:hAnsi="Calibri" w:eastAsia="Calibri" w:cs="Calibri"/>
              </w:rPr>
              <w:t xml:space="preserve">. There has been a 4.5% increase in student perception </w:t>
            </w:r>
            <w:r w:rsidR="00152A64">
              <w:rPr>
                <w:rFonts w:ascii="Calibri" w:hAnsi="Calibri" w:eastAsia="Calibri" w:cs="Calibri"/>
              </w:rPr>
              <w:t>‘</w:t>
            </w:r>
            <w:r w:rsidRPr="4DEE7629">
              <w:rPr>
                <w:rFonts w:ascii="Calibri" w:hAnsi="Calibri" w:eastAsia="Calibri" w:cs="Calibri"/>
              </w:rPr>
              <w:t>that their teachers motivate them to learn</w:t>
            </w:r>
            <w:r w:rsidR="00152A64">
              <w:rPr>
                <w:rFonts w:ascii="Calibri" w:hAnsi="Calibri" w:eastAsia="Calibri" w:cs="Calibri"/>
              </w:rPr>
              <w:t>’</w:t>
            </w:r>
            <w:r w:rsidRPr="4DEE7629">
              <w:rPr>
                <w:rFonts w:ascii="Calibri" w:hAnsi="Calibri" w:eastAsia="Calibri" w:cs="Calibri"/>
              </w:rPr>
              <w:t xml:space="preserve"> and a 10% increase in student perception </w:t>
            </w:r>
            <w:r w:rsidR="00152A64">
              <w:rPr>
                <w:rFonts w:ascii="Calibri" w:hAnsi="Calibri" w:eastAsia="Calibri" w:cs="Calibri"/>
              </w:rPr>
              <w:t>‘</w:t>
            </w:r>
            <w:r w:rsidRPr="4DEE7629">
              <w:rPr>
                <w:rFonts w:ascii="Calibri" w:hAnsi="Calibri" w:eastAsia="Calibri" w:cs="Calibri"/>
              </w:rPr>
              <w:t>that they like being at their school</w:t>
            </w:r>
            <w:r w:rsidR="00152A64">
              <w:rPr>
                <w:rFonts w:ascii="Calibri" w:hAnsi="Calibri" w:eastAsia="Calibri" w:cs="Calibri"/>
              </w:rPr>
              <w:t>’</w:t>
            </w:r>
            <w:r w:rsidRPr="4DEE7629">
              <w:rPr>
                <w:rFonts w:ascii="Calibri" w:hAnsi="Calibri" w:eastAsia="Calibri" w:cs="Calibri"/>
              </w:rPr>
              <w:t>. We have worked hard to improve the school culture to promote a stronger sense of belonging and student achievement. We introduced the instructional model to develop greater transparency of teaching practice and encourage stronger sharing of pedagogy and innovative practice across the college. Staff receive</w:t>
            </w:r>
            <w:r w:rsidR="00E24A4A">
              <w:rPr>
                <w:rFonts w:ascii="Calibri" w:hAnsi="Calibri" w:eastAsia="Calibri" w:cs="Calibri"/>
              </w:rPr>
              <w:t>d</w:t>
            </w:r>
            <w:r w:rsidRPr="4DEE7629">
              <w:rPr>
                <w:rFonts w:ascii="Calibri" w:hAnsi="Calibri" w:eastAsia="Calibri" w:cs="Calibri"/>
              </w:rPr>
              <w:t xml:space="preserve"> feedback on their practice through student surveys as well as lesson observations and conversations with their Director utilising the continuum.</w:t>
            </w:r>
          </w:p>
        </w:tc>
      </w:tr>
    </w:tbl>
    <w:p w:rsidRPr="00DA09ED" w:rsidR="00937D6F" w:rsidP="00937D6F" w:rsidRDefault="00937D6F" w14:paraId="340790F0" w14:textId="77777777">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rsidTr="00B1636C" w14:paraId="18CB09D5" w14:textId="77777777">
        <w:trPr>
          <w:trHeight w:val="116"/>
          <w:jc w:val="center"/>
        </w:trPr>
        <w:tc>
          <w:tcPr>
            <w:tcW w:w="9016" w:type="dxa"/>
            <w:shd w:val="clear" w:color="auto" w:fill="auto"/>
            <w:tcMar/>
          </w:tcPr>
          <w:p w:rsidR="00937D6F" w:rsidP="00B1636C" w:rsidRDefault="4DEE7629" w14:paraId="21501890" w14:noSpellErr="1" w14:textId="6724FB8F">
            <w:pPr>
              <w:pStyle w:val="BodyText"/>
              <w:rPr>
                <w:rFonts w:ascii="Calibri" w:hAnsi="Calibri" w:eastAsia="Calibri" w:cs="Calibri"/>
              </w:rPr>
            </w:pPr>
            <w:r w:rsidRPr="00B1636C" w:rsidR="00B1636C">
              <w:rPr>
                <w:rFonts w:ascii="Calibri" w:hAnsi="Calibri" w:eastAsia="Calibri" w:cs="Calibri"/>
              </w:rPr>
              <w:t>Gungahlin College will sharpen the focus of the school improvement agenda through a clear vision. Gungahlin College supports the development of the whole person, every student is tracked</w:t>
            </w:r>
            <w:r w:rsidRPr="00B1636C" w:rsidR="00B1636C">
              <w:rPr>
                <w:rFonts w:ascii="Calibri" w:hAnsi="Calibri" w:eastAsia="Calibri" w:cs="Calibri"/>
              </w:rPr>
              <w:t xml:space="preserve"> and </w:t>
            </w:r>
            <w:r w:rsidRPr="00B1636C" w:rsidR="00B1636C">
              <w:rPr>
                <w:rFonts w:ascii="Calibri" w:hAnsi="Calibri" w:eastAsia="Calibri" w:cs="Calibri"/>
              </w:rPr>
              <w:t xml:space="preserve">monitored to ensure </w:t>
            </w:r>
            <w:r w:rsidRPr="00B1636C" w:rsidR="00B1636C">
              <w:rPr>
                <w:rFonts w:ascii="Calibri" w:hAnsi="Calibri" w:eastAsia="Calibri" w:cs="Calibri"/>
                <w:b w:val="1"/>
                <w:bCs w:val="1"/>
              </w:rPr>
              <w:t xml:space="preserve">the academic and social and emotional needs of all students are met. </w:t>
            </w:r>
            <w:r w:rsidRPr="00B1636C" w:rsidR="00B1636C">
              <w:rPr>
                <w:rFonts w:ascii="Calibri" w:hAnsi="Calibri" w:eastAsia="Calibri" w:cs="Calibri"/>
              </w:rPr>
              <w:t xml:space="preserve">We will introduce a focus on maximising learning for all students. We are expanding the instructional model to build in a structured Response </w:t>
            </w:r>
            <w:proofErr w:type="gramStart"/>
            <w:r w:rsidRPr="00B1636C" w:rsidR="00B1636C">
              <w:rPr>
                <w:rFonts w:ascii="Calibri" w:hAnsi="Calibri" w:eastAsia="Calibri" w:cs="Calibri"/>
              </w:rPr>
              <w:t>To</w:t>
            </w:r>
            <w:proofErr w:type="gramEnd"/>
            <w:r w:rsidRPr="00B1636C" w:rsidR="00B1636C">
              <w:rPr>
                <w:rFonts w:ascii="Calibri" w:hAnsi="Calibri" w:eastAsia="Calibri" w:cs="Calibri"/>
              </w:rPr>
              <w:t xml:space="preserve"> Intervention (RTI) model for all classes. This involves a focus on building staff capacity in differentiation and assessment for learning. The structure is through Teacher Learning Communities (TLCs) where staff supported by teacher leaders will work through the Dylan William PL.</w:t>
            </w:r>
          </w:p>
        </w:tc>
      </w:tr>
    </w:tbl>
    <w:p w:rsidR="00937D6F" w:rsidP="00937D6F" w:rsidRDefault="00937D6F" w14:paraId="4044E8BA" w14:textId="77777777">
      <w:pPr>
        <w:pStyle w:val="BodyText"/>
      </w:pPr>
    </w:p>
    <w:p w:rsidR="006D2F6B" w:rsidRDefault="006D2F6B" w14:paraId="2EA0F1D3" w14:textId="77777777">
      <w:pPr>
        <w:rPr>
          <w:b/>
        </w:rPr>
      </w:pPr>
      <w:r>
        <w:rPr>
          <w:b/>
        </w:rPr>
        <w:br w:type="page"/>
      </w:r>
    </w:p>
    <w:p w:rsidRPr="000F0410" w:rsidR="00EB70CE" w:rsidP="0298B397" w:rsidRDefault="00EB70CE" w14:paraId="228A552D" w14:textId="5911E0C2">
      <w:pPr>
        <w:tabs>
          <w:tab w:val="left" w:pos="1276"/>
        </w:tabs>
      </w:pPr>
      <w:r w:rsidRPr="000F0410">
        <w:lastRenderedPageBreak/>
        <w:t xml:space="preserve">Priority </w:t>
      </w:r>
      <w:r>
        <w:t>2</w:t>
      </w:r>
      <w:r w:rsidRPr="0298B397">
        <w:t xml:space="preserve">:  </w:t>
      </w:r>
      <w:r w:rsidRPr="06BEBA1B" w:rsidR="06BEBA1B">
        <w:rPr>
          <w:rFonts w:ascii="Arial" w:hAnsi="Arial" w:eastAsia="Arial" w:cs="Arial"/>
          <w:sz w:val="24"/>
          <w:szCs w:val="24"/>
        </w:rPr>
        <w:t>Successful transitions</w:t>
      </w:r>
      <w:r w:rsidRPr="000F0410">
        <w:tab/>
      </w:r>
    </w:p>
    <w:p w:rsidRPr="00837137" w:rsidR="00EB70CE" w:rsidP="00EB70CE" w:rsidRDefault="06BEBA1B" w14:paraId="516A240E" w14:textId="77777777">
      <w:pPr>
        <w:pStyle w:val="Heading3"/>
      </w:pPr>
      <w:r>
        <w:t>Targets or measures</w:t>
      </w:r>
    </w:p>
    <w:p w:rsidRPr="00372B02" w:rsidR="00EB70CE" w:rsidP="06BEBA1B" w:rsidRDefault="06BEBA1B" w14:paraId="0A8D6ACB" w14:textId="3B7D4CCC">
      <w:pPr>
        <w:rPr>
          <w:rFonts w:cstheme="minorHAnsi"/>
        </w:rPr>
      </w:pPr>
      <w:r w:rsidRPr="00372B02">
        <w:rPr>
          <w:rFonts w:eastAsia="Calibri" w:cstheme="minorHAnsi"/>
        </w:rPr>
        <w:t>By the end of 2020 we will achieve:</w:t>
      </w:r>
    </w:p>
    <w:p w:rsidRPr="00372B02" w:rsidR="00EB70CE" w:rsidP="06BEBA1B" w:rsidRDefault="06BEBA1B" w14:paraId="6824B30D" w14:textId="30204B5A">
      <w:pPr>
        <w:pStyle w:val="ListParagraph"/>
        <w:numPr>
          <w:ilvl w:val="0"/>
          <w:numId w:val="3"/>
        </w:numPr>
        <w:rPr>
          <w:rFonts w:cstheme="minorHAnsi"/>
        </w:rPr>
      </w:pPr>
      <w:r w:rsidRPr="00372B02">
        <w:rPr>
          <w:rFonts w:eastAsia="Times" w:cstheme="minorHAnsi"/>
        </w:rPr>
        <w:t xml:space="preserve">15% or fewer students who have one or more V grades as a proportion of the total cohort in S1 </w:t>
      </w:r>
    </w:p>
    <w:p w:rsidRPr="00372B02" w:rsidR="00EB70CE" w:rsidP="06BEBA1B" w:rsidRDefault="06BEBA1B" w14:paraId="27BA72EE" w14:textId="4C6DEC70">
      <w:pPr>
        <w:rPr>
          <w:rFonts w:cstheme="minorHAnsi"/>
        </w:rPr>
      </w:pPr>
      <w:r w:rsidRPr="00372B02">
        <w:rPr>
          <w:rFonts w:eastAsia="Times" w:cstheme="minorHAnsi"/>
        </w:rPr>
        <w:t>Improved success of graduates as measured by:</w:t>
      </w:r>
    </w:p>
    <w:p w:rsidRPr="00372B02" w:rsidR="00EB70CE" w:rsidP="06BEBA1B" w:rsidRDefault="06BEBA1B" w14:paraId="746256CE" w14:textId="0464E597">
      <w:pPr>
        <w:pStyle w:val="ListParagraph"/>
        <w:numPr>
          <w:ilvl w:val="0"/>
          <w:numId w:val="3"/>
        </w:numPr>
        <w:rPr>
          <w:rFonts w:cstheme="minorHAnsi"/>
        </w:rPr>
      </w:pPr>
      <w:r w:rsidRPr="00372B02">
        <w:rPr>
          <w:rFonts w:eastAsia="Times" w:cstheme="minorHAnsi"/>
        </w:rPr>
        <w:t xml:space="preserve">95% of students receiving an ACT Senior Secondary Certificate </w:t>
      </w:r>
    </w:p>
    <w:p w:rsidRPr="00372B02" w:rsidR="00EB70CE" w:rsidP="06BEBA1B" w:rsidRDefault="06BEBA1B" w14:paraId="7089857D" w14:textId="0E396FB5">
      <w:pPr>
        <w:pStyle w:val="ListParagraph"/>
        <w:numPr>
          <w:ilvl w:val="0"/>
          <w:numId w:val="3"/>
        </w:numPr>
        <w:rPr>
          <w:rFonts w:cstheme="minorHAnsi"/>
        </w:rPr>
      </w:pPr>
      <w:r w:rsidRPr="00372B02">
        <w:rPr>
          <w:rFonts w:eastAsia="Times" w:cstheme="minorHAnsi"/>
        </w:rPr>
        <w:t>30% of students receiving an ACT Senior Secondary Certificate also receive at least one Vocational Certificate</w:t>
      </w:r>
    </w:p>
    <w:p w:rsidRPr="00372B02" w:rsidR="00EB70CE" w:rsidP="06BEBA1B" w:rsidRDefault="06BEBA1B" w14:paraId="0BD36EA5" w14:textId="0917F651">
      <w:pPr>
        <w:pStyle w:val="ListParagraph"/>
        <w:numPr>
          <w:ilvl w:val="0"/>
          <w:numId w:val="3"/>
        </w:numPr>
        <w:rPr>
          <w:rFonts w:cstheme="minorHAnsi"/>
        </w:rPr>
      </w:pPr>
      <w:r w:rsidRPr="00372B02">
        <w:rPr>
          <w:rFonts w:eastAsia="Times" w:cstheme="minorHAnsi"/>
        </w:rPr>
        <w:t>5% increase of students reporting plans to go on to further study or employment in the Gungahlin College Year 12 exit survey (not measured in 2015)</w:t>
      </w:r>
    </w:p>
    <w:p w:rsidRPr="00372B02" w:rsidR="00EB70CE" w:rsidP="06BEBA1B" w:rsidRDefault="06BEBA1B" w14:paraId="1D2231FC" w14:textId="736CEDAB">
      <w:pPr>
        <w:rPr>
          <w:rFonts w:cstheme="minorHAnsi"/>
        </w:rPr>
      </w:pPr>
      <w:r w:rsidRPr="00372B02">
        <w:rPr>
          <w:rFonts w:eastAsia="Calibri" w:cstheme="minorHAnsi"/>
        </w:rPr>
        <w:t>In 2018 we implemented this priority through the following strategies.</w:t>
      </w:r>
    </w:p>
    <w:p w:rsidRPr="00372B02" w:rsidR="00EB70CE" w:rsidP="06BEBA1B" w:rsidRDefault="06BEBA1B" w14:paraId="66B26A1A" w14:textId="4DCED8F9">
      <w:pPr>
        <w:pStyle w:val="ListParagraph"/>
        <w:numPr>
          <w:ilvl w:val="0"/>
          <w:numId w:val="3"/>
        </w:numPr>
        <w:rPr>
          <w:rFonts w:cstheme="minorHAnsi"/>
        </w:rPr>
      </w:pPr>
      <w:r w:rsidRPr="00372B02">
        <w:rPr>
          <w:rFonts w:eastAsia="Calibri" w:cstheme="minorHAnsi"/>
          <w:i/>
          <w:iCs/>
        </w:rPr>
        <w:t>Continuous evaluation and improvement of existing processes and programs to assist with transitions to and from College with specific additional attention to Aboriginal and Torres Strait Islander (ATSI) students</w:t>
      </w:r>
    </w:p>
    <w:p w:rsidRPr="00372B02" w:rsidR="00EB70CE" w:rsidP="06BEBA1B" w:rsidRDefault="06BEBA1B" w14:paraId="13F17F2B" w14:textId="3B023311">
      <w:pPr>
        <w:pStyle w:val="ListParagraph"/>
        <w:numPr>
          <w:ilvl w:val="0"/>
          <w:numId w:val="3"/>
        </w:numPr>
        <w:rPr>
          <w:rFonts w:cstheme="minorHAnsi"/>
        </w:rPr>
      </w:pPr>
      <w:r w:rsidRPr="00372B02">
        <w:rPr>
          <w:rFonts w:eastAsia="Calibri" w:cstheme="minorHAnsi"/>
          <w:i/>
          <w:iCs/>
        </w:rPr>
        <w:t>Expand knowledge and understanding of Gungahlin College culture through strengthened partnerships</w:t>
      </w:r>
    </w:p>
    <w:p w:rsidRPr="00E24A4A" w:rsidR="00EB70CE" w:rsidP="00EB70CE" w:rsidRDefault="00EB70CE" w14:paraId="32A84660" w14:textId="77777777">
      <w:pPr>
        <w:pStyle w:val="PlainText"/>
        <w:rPr>
          <w:rFonts w:asciiTheme="minorHAnsi" w:hAnsiTheme="minorHAnsi" w:cstheme="minorHAnsi"/>
          <w:szCs w:val="22"/>
        </w:rPr>
      </w:pPr>
      <w:r w:rsidRPr="00E24A4A">
        <w:rPr>
          <w:rFonts w:asciiTheme="minorHAnsi" w:hAnsiTheme="minorHAnsi" w:cstheme="minorHAnsi"/>
          <w:szCs w:val="22"/>
        </w:rPr>
        <w:t>Below is our progress towards our five-year targets with an emphasis on the accumulation and analysis of evidence over the term of our plan.</w:t>
      </w:r>
    </w:p>
    <w:p w:rsidRPr="00372B02" w:rsidR="00EB70CE" w:rsidP="00EB70CE" w:rsidRDefault="00EB70CE" w14:paraId="7CA09BBA" w14:textId="77777777">
      <w:pPr>
        <w:pStyle w:val="Heading4"/>
        <w:rPr>
          <w:rFonts w:asciiTheme="minorHAnsi" w:hAnsiTheme="minorHAnsi" w:cstheme="minorHAnsi"/>
        </w:rPr>
      </w:pPr>
      <w:r w:rsidRPr="00372B02">
        <w:rPr>
          <w:rFonts w:asciiTheme="minorHAnsi" w:hAnsiTheme="minorHAnsi" w:cstheme="minorHAnsi"/>
        </w:rPr>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rsidTr="0298B397" w14:paraId="52A1D276" w14:textId="77777777">
        <w:trPr>
          <w:jc w:val="center"/>
        </w:trPr>
        <w:tc>
          <w:tcPr>
            <w:tcW w:w="4297" w:type="dxa"/>
            <w:shd w:val="clear" w:color="auto" w:fill="auto"/>
          </w:tcPr>
          <w:p w:rsidRPr="00372B02" w:rsidR="00EB70CE" w:rsidP="00654356" w:rsidRDefault="00EB70CE" w14:paraId="38831A05" w14:textId="77777777">
            <w:pPr>
              <w:rPr>
                <w:rFonts w:cstheme="minorHAnsi"/>
                <w:b/>
              </w:rPr>
            </w:pPr>
            <w:r w:rsidRPr="00372B02">
              <w:rPr>
                <w:rFonts w:cstheme="minorHAnsi"/>
                <w:b/>
              </w:rPr>
              <w:t>Targets or Measures</w:t>
            </w:r>
          </w:p>
        </w:tc>
        <w:tc>
          <w:tcPr>
            <w:tcW w:w="790" w:type="dxa"/>
            <w:shd w:val="clear" w:color="auto" w:fill="auto"/>
          </w:tcPr>
          <w:p w:rsidRPr="00372B02" w:rsidR="00EB70CE" w:rsidP="06BEBA1B" w:rsidRDefault="06BEBA1B" w14:paraId="1E820D74" w14:textId="547F1A95">
            <w:pPr>
              <w:jc w:val="center"/>
              <w:rPr>
                <w:rFonts w:cstheme="minorHAnsi"/>
                <w:b/>
                <w:bCs/>
              </w:rPr>
            </w:pPr>
            <w:r w:rsidRPr="00372B02">
              <w:rPr>
                <w:rFonts w:cstheme="minorHAnsi"/>
                <w:b/>
                <w:bCs/>
              </w:rPr>
              <w:t>Base</w:t>
            </w:r>
          </w:p>
          <w:p w:rsidRPr="00372B02" w:rsidR="00EB70CE" w:rsidP="06BEBA1B" w:rsidRDefault="06BEBA1B" w14:paraId="1889F794" w14:textId="63D5490C">
            <w:pPr>
              <w:jc w:val="center"/>
              <w:rPr>
                <w:rFonts w:cstheme="minorHAnsi"/>
                <w:b/>
                <w:bCs/>
              </w:rPr>
            </w:pPr>
            <w:r w:rsidRPr="00372B02">
              <w:rPr>
                <w:rFonts w:cstheme="minorHAnsi"/>
                <w:b/>
                <w:bCs/>
              </w:rPr>
              <w:t>2015</w:t>
            </w:r>
          </w:p>
        </w:tc>
        <w:tc>
          <w:tcPr>
            <w:tcW w:w="790" w:type="dxa"/>
            <w:shd w:val="clear" w:color="auto" w:fill="auto"/>
          </w:tcPr>
          <w:p w:rsidRPr="00372B02" w:rsidR="00EB70CE" w:rsidP="06BEBA1B" w:rsidRDefault="06BEBA1B" w14:paraId="7BBCDE09" w14:textId="36486C7F">
            <w:pPr>
              <w:jc w:val="center"/>
              <w:rPr>
                <w:rFonts w:cstheme="minorHAnsi"/>
                <w:b/>
                <w:bCs/>
              </w:rPr>
            </w:pPr>
            <w:r w:rsidRPr="00372B02">
              <w:rPr>
                <w:rFonts w:cstheme="minorHAnsi"/>
                <w:b/>
                <w:bCs/>
              </w:rPr>
              <w:t>Year 1</w:t>
            </w:r>
          </w:p>
          <w:p w:rsidRPr="00372B02" w:rsidR="00EB70CE" w:rsidP="06BEBA1B" w:rsidRDefault="06BEBA1B" w14:paraId="7FEBA05C" w14:textId="7E41BBAA">
            <w:pPr>
              <w:jc w:val="center"/>
              <w:rPr>
                <w:rFonts w:cstheme="minorHAnsi"/>
                <w:b/>
                <w:bCs/>
              </w:rPr>
            </w:pPr>
            <w:r w:rsidRPr="00372B02">
              <w:rPr>
                <w:rFonts w:cstheme="minorHAnsi"/>
                <w:b/>
                <w:bCs/>
              </w:rPr>
              <w:t>2016</w:t>
            </w:r>
          </w:p>
        </w:tc>
        <w:tc>
          <w:tcPr>
            <w:tcW w:w="790" w:type="dxa"/>
            <w:shd w:val="clear" w:color="auto" w:fill="auto"/>
          </w:tcPr>
          <w:p w:rsidRPr="00372B02" w:rsidR="00EB70CE" w:rsidP="06BEBA1B" w:rsidRDefault="06BEBA1B" w14:paraId="3A7C17FF" w14:textId="44F753EF">
            <w:pPr>
              <w:jc w:val="center"/>
              <w:rPr>
                <w:rFonts w:cstheme="minorHAnsi"/>
                <w:b/>
                <w:bCs/>
              </w:rPr>
            </w:pPr>
            <w:r w:rsidRPr="00372B02">
              <w:rPr>
                <w:rFonts w:cstheme="minorHAnsi"/>
                <w:b/>
                <w:bCs/>
              </w:rPr>
              <w:t>Year 2</w:t>
            </w:r>
          </w:p>
          <w:p w:rsidRPr="00372B02" w:rsidR="00EB70CE" w:rsidP="06BEBA1B" w:rsidRDefault="06BEBA1B" w14:paraId="0D73E116" w14:textId="335C85B6">
            <w:pPr>
              <w:jc w:val="center"/>
              <w:rPr>
                <w:rFonts w:cstheme="minorHAnsi"/>
                <w:b/>
                <w:bCs/>
              </w:rPr>
            </w:pPr>
            <w:r w:rsidRPr="00372B02">
              <w:rPr>
                <w:rFonts w:cstheme="minorHAnsi"/>
                <w:b/>
                <w:bCs/>
              </w:rPr>
              <w:t>2017</w:t>
            </w:r>
          </w:p>
        </w:tc>
        <w:tc>
          <w:tcPr>
            <w:tcW w:w="790" w:type="dxa"/>
            <w:shd w:val="clear" w:color="auto" w:fill="auto"/>
          </w:tcPr>
          <w:p w:rsidRPr="00372B02" w:rsidR="00EB70CE" w:rsidP="06BEBA1B" w:rsidRDefault="06BEBA1B" w14:paraId="64612B6B" w14:textId="4B765BFD">
            <w:pPr>
              <w:jc w:val="center"/>
              <w:rPr>
                <w:rFonts w:cstheme="minorHAnsi"/>
                <w:b/>
                <w:bCs/>
              </w:rPr>
            </w:pPr>
            <w:r w:rsidRPr="00372B02">
              <w:rPr>
                <w:rFonts w:cstheme="minorHAnsi"/>
                <w:b/>
                <w:bCs/>
              </w:rPr>
              <w:t>Year 3</w:t>
            </w:r>
          </w:p>
          <w:p w:rsidRPr="00372B02" w:rsidR="00EB70CE" w:rsidP="06BEBA1B" w:rsidRDefault="06BEBA1B" w14:paraId="318EBF9E" w14:textId="7EC6164F">
            <w:pPr>
              <w:jc w:val="center"/>
              <w:rPr>
                <w:rFonts w:cstheme="minorHAnsi"/>
                <w:b/>
                <w:bCs/>
              </w:rPr>
            </w:pPr>
            <w:r w:rsidRPr="00372B02">
              <w:rPr>
                <w:rFonts w:cstheme="minorHAnsi"/>
                <w:b/>
                <w:bCs/>
              </w:rPr>
              <w:t>2018</w:t>
            </w:r>
          </w:p>
        </w:tc>
        <w:tc>
          <w:tcPr>
            <w:tcW w:w="790" w:type="dxa"/>
            <w:shd w:val="clear" w:color="auto" w:fill="auto"/>
          </w:tcPr>
          <w:p w:rsidRPr="00372B02" w:rsidR="00EB70CE" w:rsidP="06BEBA1B" w:rsidRDefault="06BEBA1B" w14:paraId="5048446D" w14:textId="3B59E422">
            <w:pPr>
              <w:jc w:val="center"/>
              <w:rPr>
                <w:rFonts w:cstheme="minorHAnsi"/>
                <w:b/>
                <w:bCs/>
              </w:rPr>
            </w:pPr>
            <w:r w:rsidRPr="00372B02">
              <w:rPr>
                <w:rFonts w:cstheme="minorHAnsi"/>
                <w:b/>
                <w:bCs/>
              </w:rPr>
              <w:t>Year 4</w:t>
            </w:r>
          </w:p>
          <w:p w:rsidRPr="00372B02" w:rsidR="00EB70CE" w:rsidP="06BEBA1B" w:rsidRDefault="06BEBA1B" w14:paraId="4C59D3D5" w14:textId="162B9E43">
            <w:pPr>
              <w:jc w:val="center"/>
              <w:rPr>
                <w:rFonts w:cstheme="minorHAnsi"/>
                <w:b/>
                <w:bCs/>
              </w:rPr>
            </w:pPr>
            <w:r w:rsidRPr="00372B02">
              <w:rPr>
                <w:rFonts w:cstheme="minorHAnsi"/>
                <w:b/>
                <w:bCs/>
              </w:rPr>
              <w:t>2019</w:t>
            </w:r>
          </w:p>
        </w:tc>
        <w:tc>
          <w:tcPr>
            <w:tcW w:w="791" w:type="dxa"/>
            <w:shd w:val="clear" w:color="auto" w:fill="auto"/>
          </w:tcPr>
          <w:p w:rsidRPr="00372B02" w:rsidR="00EB70CE" w:rsidP="06BEBA1B" w:rsidRDefault="06BEBA1B" w14:paraId="3E705521" w14:textId="4C27E42E">
            <w:pPr>
              <w:jc w:val="center"/>
              <w:rPr>
                <w:rFonts w:cstheme="minorHAnsi"/>
                <w:b/>
                <w:bCs/>
              </w:rPr>
            </w:pPr>
            <w:r w:rsidRPr="00372B02">
              <w:rPr>
                <w:rFonts w:cstheme="minorHAnsi"/>
                <w:b/>
                <w:bCs/>
              </w:rPr>
              <w:t>Year 5</w:t>
            </w:r>
          </w:p>
          <w:p w:rsidRPr="00372B02" w:rsidR="00EB70CE" w:rsidP="06BEBA1B" w:rsidRDefault="06BEBA1B" w14:paraId="2D207E80" w14:textId="6B53B5D6">
            <w:pPr>
              <w:jc w:val="center"/>
              <w:rPr>
                <w:rFonts w:cstheme="minorHAnsi"/>
                <w:b/>
                <w:bCs/>
              </w:rPr>
            </w:pPr>
            <w:r w:rsidRPr="00372B02">
              <w:rPr>
                <w:rFonts w:cstheme="minorHAnsi"/>
                <w:b/>
                <w:bCs/>
              </w:rPr>
              <w:t>2020</w:t>
            </w:r>
          </w:p>
        </w:tc>
      </w:tr>
      <w:tr w:rsidR="00EB70CE" w:rsidTr="0298B397" w14:paraId="619F7E44" w14:textId="77777777">
        <w:trPr>
          <w:jc w:val="center"/>
        </w:trPr>
        <w:tc>
          <w:tcPr>
            <w:tcW w:w="4297" w:type="dxa"/>
            <w:shd w:val="clear" w:color="auto" w:fill="auto"/>
          </w:tcPr>
          <w:p w:rsidRPr="00372B02" w:rsidR="00EB70CE" w:rsidP="00654356" w:rsidRDefault="06BEBA1B" w14:paraId="2513CA2B" w14:textId="3CD2B39A">
            <w:pPr>
              <w:pStyle w:val="PlainText"/>
              <w:rPr>
                <w:rFonts w:asciiTheme="minorHAnsi" w:hAnsiTheme="minorHAnsi" w:cstheme="minorHAnsi"/>
              </w:rPr>
            </w:pPr>
            <w:r w:rsidRPr="00372B02">
              <w:rPr>
                <w:rFonts w:eastAsia="Times" w:asciiTheme="minorHAnsi" w:hAnsiTheme="minorHAnsi" w:cstheme="minorHAnsi"/>
                <w:szCs w:val="24"/>
              </w:rPr>
              <w:t>15% or fewer students who have one or more V grades as a proportion of the total cohort in S1</w:t>
            </w:r>
          </w:p>
        </w:tc>
        <w:tc>
          <w:tcPr>
            <w:tcW w:w="790" w:type="dxa"/>
            <w:shd w:val="clear" w:color="auto" w:fill="auto"/>
          </w:tcPr>
          <w:p w:rsidRPr="00372B02" w:rsidR="00EB70CE" w:rsidP="06BEBA1B" w:rsidRDefault="06BEBA1B" w14:paraId="033F8A2C" w14:textId="3756B8A6">
            <w:pPr>
              <w:rPr>
                <w:rFonts w:eastAsia="Calibri" w:cstheme="minorHAnsi"/>
              </w:rPr>
            </w:pPr>
            <w:r w:rsidRPr="00372B02">
              <w:rPr>
                <w:rFonts w:eastAsia="Calibri" w:cstheme="minorHAnsi"/>
              </w:rPr>
              <w:t>23</w:t>
            </w:r>
          </w:p>
        </w:tc>
        <w:tc>
          <w:tcPr>
            <w:tcW w:w="790" w:type="dxa"/>
            <w:shd w:val="clear" w:color="auto" w:fill="auto"/>
          </w:tcPr>
          <w:p w:rsidRPr="00372B02" w:rsidR="00EB70CE" w:rsidP="06BEBA1B" w:rsidRDefault="06BEBA1B" w14:paraId="37A47674" w14:textId="3AB68DE7">
            <w:pPr>
              <w:rPr>
                <w:rFonts w:eastAsia="Calibri" w:cstheme="minorHAnsi"/>
              </w:rPr>
            </w:pPr>
            <w:r w:rsidRPr="00372B02">
              <w:rPr>
                <w:rFonts w:eastAsia="Calibri" w:cstheme="minorHAnsi"/>
              </w:rPr>
              <w:t>29</w:t>
            </w:r>
          </w:p>
        </w:tc>
        <w:tc>
          <w:tcPr>
            <w:tcW w:w="790" w:type="dxa"/>
            <w:shd w:val="clear" w:color="auto" w:fill="auto"/>
          </w:tcPr>
          <w:p w:rsidRPr="00372B02" w:rsidR="00EB70CE" w:rsidP="06BEBA1B" w:rsidRDefault="06BEBA1B" w14:paraId="3B610A06" w14:textId="5F056C7F">
            <w:pPr>
              <w:rPr>
                <w:rFonts w:eastAsia="Calibri" w:cstheme="minorHAnsi"/>
              </w:rPr>
            </w:pPr>
            <w:r w:rsidRPr="00372B02">
              <w:rPr>
                <w:rFonts w:eastAsia="Calibri" w:cstheme="minorHAnsi"/>
              </w:rPr>
              <w:t>22</w:t>
            </w:r>
          </w:p>
        </w:tc>
        <w:tc>
          <w:tcPr>
            <w:tcW w:w="790" w:type="dxa"/>
            <w:shd w:val="clear" w:color="auto" w:fill="auto"/>
          </w:tcPr>
          <w:p w:rsidRPr="00372B02" w:rsidR="00EB70CE" w:rsidP="06BEBA1B" w:rsidRDefault="06BEBA1B" w14:paraId="14CA5668" w14:textId="5EE97605">
            <w:pPr>
              <w:rPr>
                <w:rFonts w:eastAsia="Calibri" w:cstheme="minorHAnsi"/>
              </w:rPr>
            </w:pPr>
            <w:r w:rsidRPr="00372B02">
              <w:rPr>
                <w:rFonts w:eastAsia="Calibri" w:cstheme="minorHAnsi"/>
              </w:rPr>
              <w:t>17.8</w:t>
            </w:r>
          </w:p>
        </w:tc>
        <w:tc>
          <w:tcPr>
            <w:tcW w:w="790" w:type="dxa"/>
            <w:shd w:val="clear" w:color="auto" w:fill="auto"/>
          </w:tcPr>
          <w:p w:rsidRPr="00372B02" w:rsidR="00EB70CE" w:rsidP="06BEBA1B" w:rsidRDefault="00EB70CE" w14:paraId="31619F89" w14:textId="77777777">
            <w:pPr>
              <w:rPr>
                <w:rFonts w:cstheme="minorHAnsi"/>
              </w:rPr>
            </w:pPr>
          </w:p>
        </w:tc>
        <w:tc>
          <w:tcPr>
            <w:tcW w:w="791" w:type="dxa"/>
            <w:shd w:val="clear" w:color="auto" w:fill="auto"/>
          </w:tcPr>
          <w:p w:rsidRPr="00372B02" w:rsidR="00EB70CE" w:rsidP="00654356" w:rsidRDefault="00EB70CE" w14:paraId="093216C0" w14:textId="77777777">
            <w:pPr>
              <w:rPr>
                <w:rFonts w:cstheme="minorHAnsi"/>
              </w:rPr>
            </w:pPr>
          </w:p>
        </w:tc>
      </w:tr>
      <w:tr w:rsidR="00EB70CE" w:rsidTr="0298B397" w14:paraId="4B3410E5" w14:textId="77777777">
        <w:trPr>
          <w:jc w:val="center"/>
        </w:trPr>
        <w:tc>
          <w:tcPr>
            <w:tcW w:w="4297" w:type="dxa"/>
            <w:shd w:val="clear" w:color="auto" w:fill="auto"/>
          </w:tcPr>
          <w:p w:rsidRPr="00372B02" w:rsidR="00EB70CE" w:rsidP="06BEBA1B" w:rsidRDefault="06BEBA1B" w14:paraId="3EBBF196" w14:textId="6CF656C1">
            <w:pPr>
              <w:rPr>
                <w:rFonts w:cstheme="minorHAnsi"/>
              </w:rPr>
            </w:pPr>
            <w:r w:rsidRPr="00372B02">
              <w:rPr>
                <w:rFonts w:eastAsia="Times" w:cstheme="minorHAnsi"/>
                <w:szCs w:val="24"/>
              </w:rPr>
              <w:t>95% of students receiving an ACT Senior Secondary Certificate (93% in 2015)</w:t>
            </w:r>
          </w:p>
        </w:tc>
        <w:tc>
          <w:tcPr>
            <w:tcW w:w="790" w:type="dxa"/>
            <w:shd w:val="clear" w:color="auto" w:fill="auto"/>
          </w:tcPr>
          <w:p w:rsidRPr="00372B02" w:rsidR="00EB70CE" w:rsidP="06BEBA1B" w:rsidRDefault="06BEBA1B" w14:paraId="4B2FDD23" w14:textId="796C5B59">
            <w:pPr>
              <w:rPr>
                <w:rFonts w:eastAsia="Calibri" w:cstheme="minorHAnsi"/>
              </w:rPr>
            </w:pPr>
            <w:r w:rsidRPr="00372B02">
              <w:rPr>
                <w:rFonts w:eastAsia="Calibri" w:cstheme="minorHAnsi"/>
              </w:rPr>
              <w:t>93</w:t>
            </w:r>
          </w:p>
        </w:tc>
        <w:tc>
          <w:tcPr>
            <w:tcW w:w="790" w:type="dxa"/>
            <w:shd w:val="clear" w:color="auto" w:fill="auto"/>
          </w:tcPr>
          <w:p w:rsidRPr="00372B02" w:rsidR="00EB70CE" w:rsidP="06BEBA1B" w:rsidRDefault="06BEBA1B" w14:paraId="064352CC" w14:textId="1E78C3EA">
            <w:pPr>
              <w:rPr>
                <w:rFonts w:eastAsia="Calibri" w:cstheme="minorHAnsi"/>
              </w:rPr>
            </w:pPr>
            <w:r w:rsidRPr="00372B02">
              <w:rPr>
                <w:rFonts w:eastAsia="Calibri" w:cstheme="minorHAnsi"/>
              </w:rPr>
              <w:t>95</w:t>
            </w:r>
          </w:p>
        </w:tc>
        <w:tc>
          <w:tcPr>
            <w:tcW w:w="790" w:type="dxa"/>
            <w:shd w:val="clear" w:color="auto" w:fill="auto"/>
          </w:tcPr>
          <w:p w:rsidRPr="00372B02" w:rsidR="00EB70CE" w:rsidP="06BEBA1B" w:rsidRDefault="06BEBA1B" w14:paraId="5FCC0FBC" w14:textId="02CDA1A0">
            <w:pPr>
              <w:rPr>
                <w:rFonts w:eastAsia="Calibri" w:cstheme="minorHAnsi"/>
              </w:rPr>
            </w:pPr>
            <w:r w:rsidRPr="00372B02">
              <w:rPr>
                <w:rFonts w:eastAsia="Calibri" w:cstheme="minorHAnsi"/>
              </w:rPr>
              <w:t>92</w:t>
            </w:r>
          </w:p>
        </w:tc>
        <w:tc>
          <w:tcPr>
            <w:tcW w:w="790" w:type="dxa"/>
            <w:shd w:val="clear" w:color="auto" w:fill="auto"/>
          </w:tcPr>
          <w:p w:rsidRPr="00372B02" w:rsidR="00EB70CE" w:rsidP="06BEBA1B" w:rsidRDefault="06BEBA1B" w14:paraId="32847EE8" w14:textId="78D88FA9">
            <w:pPr>
              <w:rPr>
                <w:rFonts w:eastAsia="Calibri" w:cstheme="minorHAnsi"/>
              </w:rPr>
            </w:pPr>
            <w:r w:rsidRPr="00372B02">
              <w:rPr>
                <w:rFonts w:eastAsia="Calibri" w:cstheme="minorHAnsi"/>
              </w:rPr>
              <w:t>96.4</w:t>
            </w:r>
          </w:p>
        </w:tc>
        <w:tc>
          <w:tcPr>
            <w:tcW w:w="790" w:type="dxa"/>
            <w:shd w:val="clear" w:color="auto" w:fill="auto"/>
          </w:tcPr>
          <w:p w:rsidRPr="00372B02" w:rsidR="00EB70CE" w:rsidP="06BEBA1B" w:rsidRDefault="00EB70CE" w14:paraId="20055B6E" w14:textId="77777777">
            <w:pPr>
              <w:rPr>
                <w:rFonts w:cstheme="minorHAnsi"/>
              </w:rPr>
            </w:pPr>
          </w:p>
        </w:tc>
        <w:tc>
          <w:tcPr>
            <w:tcW w:w="791" w:type="dxa"/>
            <w:shd w:val="clear" w:color="auto" w:fill="auto"/>
          </w:tcPr>
          <w:p w:rsidRPr="00372B02" w:rsidR="00EB70CE" w:rsidP="00654356" w:rsidRDefault="00EB70CE" w14:paraId="089159F0" w14:textId="77777777">
            <w:pPr>
              <w:rPr>
                <w:rFonts w:cstheme="minorHAnsi"/>
              </w:rPr>
            </w:pPr>
          </w:p>
        </w:tc>
      </w:tr>
      <w:tr w:rsidR="06BEBA1B" w:rsidTr="0298B397" w14:paraId="0CDC424E" w14:textId="77777777">
        <w:trPr>
          <w:jc w:val="center"/>
        </w:trPr>
        <w:tc>
          <w:tcPr>
            <w:tcW w:w="4297" w:type="dxa"/>
            <w:shd w:val="clear" w:color="auto" w:fill="auto"/>
          </w:tcPr>
          <w:p w:rsidRPr="00372B02" w:rsidR="06BEBA1B" w:rsidP="06BEBA1B" w:rsidRDefault="06BEBA1B" w14:paraId="05E78E75" w14:textId="37900B15">
            <w:pPr>
              <w:rPr>
                <w:rFonts w:cstheme="minorHAnsi"/>
              </w:rPr>
            </w:pPr>
            <w:r w:rsidRPr="00372B02">
              <w:rPr>
                <w:rFonts w:eastAsia="Times" w:cstheme="minorHAnsi"/>
                <w:szCs w:val="24"/>
              </w:rPr>
              <w:t>30% of students receiving an ACT Senior Secondary Certificate also receive at least one Vocational Certificate</w:t>
            </w:r>
          </w:p>
        </w:tc>
        <w:tc>
          <w:tcPr>
            <w:tcW w:w="790" w:type="dxa"/>
            <w:shd w:val="clear" w:color="auto" w:fill="auto"/>
          </w:tcPr>
          <w:p w:rsidRPr="00372B02" w:rsidR="06BEBA1B" w:rsidP="06BEBA1B" w:rsidRDefault="06BEBA1B" w14:paraId="7E4DEDC5" w14:textId="2CFD002D">
            <w:pPr>
              <w:rPr>
                <w:rFonts w:eastAsia="Calibri" w:cstheme="minorHAnsi"/>
              </w:rPr>
            </w:pPr>
            <w:r w:rsidRPr="00372B02">
              <w:rPr>
                <w:rFonts w:eastAsia="Calibri" w:cstheme="minorHAnsi"/>
              </w:rPr>
              <w:t>27.5</w:t>
            </w:r>
          </w:p>
        </w:tc>
        <w:tc>
          <w:tcPr>
            <w:tcW w:w="790" w:type="dxa"/>
            <w:shd w:val="clear" w:color="auto" w:fill="auto"/>
          </w:tcPr>
          <w:p w:rsidRPr="00372B02" w:rsidR="06BEBA1B" w:rsidP="06BEBA1B" w:rsidRDefault="06BEBA1B" w14:paraId="7ED1AA19" w14:textId="0E7D85CF">
            <w:pPr>
              <w:rPr>
                <w:rFonts w:eastAsia="Calibri" w:cstheme="minorHAnsi"/>
              </w:rPr>
            </w:pPr>
            <w:r w:rsidRPr="00372B02">
              <w:rPr>
                <w:rFonts w:eastAsia="Calibri" w:cstheme="minorHAnsi"/>
              </w:rPr>
              <w:t>23.4</w:t>
            </w:r>
          </w:p>
        </w:tc>
        <w:tc>
          <w:tcPr>
            <w:tcW w:w="790" w:type="dxa"/>
            <w:shd w:val="clear" w:color="auto" w:fill="auto"/>
          </w:tcPr>
          <w:p w:rsidRPr="00372B02" w:rsidR="06BEBA1B" w:rsidP="06BEBA1B" w:rsidRDefault="06BEBA1B" w14:paraId="623F7818" w14:textId="6B06633A">
            <w:pPr>
              <w:rPr>
                <w:rFonts w:eastAsia="Calibri" w:cstheme="minorHAnsi"/>
              </w:rPr>
            </w:pPr>
            <w:r w:rsidRPr="00372B02">
              <w:rPr>
                <w:rFonts w:eastAsia="Calibri" w:cstheme="minorHAnsi"/>
              </w:rPr>
              <w:t>30.4</w:t>
            </w:r>
          </w:p>
        </w:tc>
        <w:tc>
          <w:tcPr>
            <w:tcW w:w="790" w:type="dxa"/>
            <w:shd w:val="clear" w:color="auto" w:fill="auto"/>
          </w:tcPr>
          <w:p w:rsidRPr="00372B02" w:rsidR="06BEBA1B" w:rsidP="0298B397" w:rsidRDefault="5DCB6043" w14:paraId="421B4D44" w14:textId="4A9AD6D6">
            <w:pPr>
              <w:rPr>
                <w:color w:val="00B0F0"/>
              </w:rPr>
            </w:pPr>
            <w:r w:rsidRPr="5DCB6043">
              <w:t>20.5</w:t>
            </w:r>
          </w:p>
        </w:tc>
        <w:tc>
          <w:tcPr>
            <w:tcW w:w="790" w:type="dxa"/>
            <w:shd w:val="clear" w:color="auto" w:fill="auto"/>
          </w:tcPr>
          <w:p w:rsidRPr="00372B02" w:rsidR="06BEBA1B" w:rsidP="06BEBA1B" w:rsidRDefault="06BEBA1B" w14:paraId="5E495E2F" w14:textId="433CDA75">
            <w:pPr>
              <w:rPr>
                <w:rFonts w:cstheme="minorHAnsi"/>
              </w:rPr>
            </w:pPr>
          </w:p>
        </w:tc>
        <w:tc>
          <w:tcPr>
            <w:tcW w:w="791" w:type="dxa"/>
            <w:shd w:val="clear" w:color="auto" w:fill="auto"/>
          </w:tcPr>
          <w:p w:rsidRPr="00372B02" w:rsidR="06BEBA1B" w:rsidP="06BEBA1B" w:rsidRDefault="06BEBA1B" w14:paraId="7E4DEDD8" w14:textId="02C3DB5C">
            <w:pPr>
              <w:rPr>
                <w:rFonts w:cstheme="minorHAnsi"/>
              </w:rPr>
            </w:pPr>
          </w:p>
        </w:tc>
      </w:tr>
    </w:tbl>
    <w:p w:rsidRPr="002A052E" w:rsidR="00EB70CE" w:rsidP="00EB70CE" w:rsidRDefault="00EB70CE" w14:paraId="277910B0" w14:textId="77777777">
      <w:pPr>
        <w:pStyle w:val="Heading4"/>
        <w:rPr>
          <w:rFonts w:asciiTheme="minorHAnsi" w:hAnsiTheme="minorHAnsi" w:cstheme="minorHAnsi"/>
        </w:rPr>
      </w:pPr>
      <w:r w:rsidRPr="002A052E">
        <w:rPr>
          <w:rFonts w:asciiTheme="minorHAnsi" w:hAnsiTheme="minorHAnsi" w:cstheme="minorHAnsi"/>
        </w:rP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rsidTr="06BEBA1B" w14:paraId="1396D008" w14:textId="77777777">
        <w:trPr>
          <w:jc w:val="center"/>
        </w:trPr>
        <w:tc>
          <w:tcPr>
            <w:tcW w:w="4297" w:type="dxa"/>
            <w:shd w:val="clear" w:color="auto" w:fill="auto"/>
          </w:tcPr>
          <w:p w:rsidRPr="006D2F6B" w:rsidR="00EB70CE" w:rsidP="00654356" w:rsidRDefault="00EB70CE" w14:paraId="6A81EE33" w14:textId="77777777">
            <w:pPr>
              <w:rPr>
                <w:b/>
              </w:rPr>
            </w:pPr>
            <w:r w:rsidRPr="006D2F6B">
              <w:rPr>
                <w:b/>
              </w:rPr>
              <w:t>Targets or Measures</w:t>
            </w:r>
          </w:p>
        </w:tc>
        <w:tc>
          <w:tcPr>
            <w:tcW w:w="790" w:type="dxa"/>
            <w:shd w:val="clear" w:color="auto" w:fill="auto"/>
          </w:tcPr>
          <w:p w:rsidRPr="006D2F6B" w:rsidR="00EB70CE" w:rsidP="00654356" w:rsidRDefault="00EB70CE" w14:paraId="159C188F" w14:textId="77777777">
            <w:pPr>
              <w:jc w:val="center"/>
              <w:rPr>
                <w:b/>
              </w:rPr>
            </w:pPr>
            <w:r w:rsidRPr="006D2F6B">
              <w:rPr>
                <w:b/>
              </w:rPr>
              <w:t>Base</w:t>
            </w:r>
          </w:p>
        </w:tc>
        <w:tc>
          <w:tcPr>
            <w:tcW w:w="790" w:type="dxa"/>
            <w:shd w:val="clear" w:color="auto" w:fill="auto"/>
          </w:tcPr>
          <w:p w:rsidRPr="006D2F6B" w:rsidR="00EB70CE" w:rsidP="00654356" w:rsidRDefault="00EB70CE" w14:paraId="2066ED5C" w14:textId="77777777">
            <w:pPr>
              <w:jc w:val="center"/>
              <w:rPr>
                <w:b/>
              </w:rPr>
            </w:pPr>
            <w:r w:rsidRPr="006D2F6B">
              <w:rPr>
                <w:b/>
              </w:rPr>
              <w:t>Year 1</w:t>
            </w:r>
          </w:p>
        </w:tc>
        <w:tc>
          <w:tcPr>
            <w:tcW w:w="790" w:type="dxa"/>
            <w:shd w:val="clear" w:color="auto" w:fill="auto"/>
          </w:tcPr>
          <w:p w:rsidRPr="006D2F6B" w:rsidR="00EB70CE" w:rsidP="00654356" w:rsidRDefault="00EB70CE" w14:paraId="27AC99DF" w14:textId="77777777">
            <w:pPr>
              <w:jc w:val="center"/>
              <w:rPr>
                <w:b/>
              </w:rPr>
            </w:pPr>
            <w:r w:rsidRPr="006D2F6B">
              <w:rPr>
                <w:b/>
              </w:rPr>
              <w:t>Year 2</w:t>
            </w:r>
          </w:p>
        </w:tc>
        <w:tc>
          <w:tcPr>
            <w:tcW w:w="790" w:type="dxa"/>
            <w:shd w:val="clear" w:color="auto" w:fill="auto"/>
          </w:tcPr>
          <w:p w:rsidRPr="006D2F6B" w:rsidR="00EB70CE" w:rsidP="00654356" w:rsidRDefault="00EB70CE" w14:paraId="2397C360" w14:textId="77777777">
            <w:pPr>
              <w:jc w:val="center"/>
              <w:rPr>
                <w:b/>
              </w:rPr>
            </w:pPr>
            <w:r w:rsidRPr="006D2F6B">
              <w:rPr>
                <w:b/>
              </w:rPr>
              <w:t>Year 3</w:t>
            </w:r>
          </w:p>
        </w:tc>
        <w:tc>
          <w:tcPr>
            <w:tcW w:w="790" w:type="dxa"/>
            <w:shd w:val="clear" w:color="auto" w:fill="auto"/>
          </w:tcPr>
          <w:p w:rsidRPr="006D2F6B" w:rsidR="00EB70CE" w:rsidP="00654356" w:rsidRDefault="00EB70CE" w14:paraId="102EF8AB" w14:textId="77777777">
            <w:pPr>
              <w:jc w:val="center"/>
              <w:rPr>
                <w:b/>
              </w:rPr>
            </w:pPr>
            <w:r w:rsidRPr="006D2F6B">
              <w:rPr>
                <w:b/>
              </w:rPr>
              <w:t>Year 4</w:t>
            </w:r>
          </w:p>
        </w:tc>
        <w:tc>
          <w:tcPr>
            <w:tcW w:w="791" w:type="dxa"/>
            <w:shd w:val="clear" w:color="auto" w:fill="auto"/>
          </w:tcPr>
          <w:p w:rsidRPr="006D2F6B" w:rsidR="00EB70CE" w:rsidP="00654356" w:rsidRDefault="00EB70CE" w14:paraId="750673D6" w14:textId="77777777">
            <w:pPr>
              <w:jc w:val="center"/>
              <w:rPr>
                <w:b/>
              </w:rPr>
            </w:pPr>
            <w:r w:rsidRPr="006D2F6B">
              <w:rPr>
                <w:b/>
              </w:rPr>
              <w:t>Year 5</w:t>
            </w:r>
          </w:p>
        </w:tc>
      </w:tr>
      <w:tr w:rsidR="00EB70CE" w:rsidTr="06BEBA1B" w14:paraId="715AAF1C" w14:textId="77777777">
        <w:trPr>
          <w:jc w:val="center"/>
        </w:trPr>
        <w:tc>
          <w:tcPr>
            <w:tcW w:w="4297" w:type="dxa"/>
            <w:shd w:val="clear" w:color="auto" w:fill="auto"/>
          </w:tcPr>
          <w:p w:rsidRPr="006D2F6B" w:rsidR="00EB70CE" w:rsidP="00654356" w:rsidRDefault="06BEBA1B" w14:paraId="1BB77CFA" w14:textId="1E6CAD67">
            <w:pPr>
              <w:pStyle w:val="PlainText"/>
            </w:pPr>
            <w:r>
              <w:t>NA</w:t>
            </w:r>
          </w:p>
        </w:tc>
        <w:tc>
          <w:tcPr>
            <w:tcW w:w="790" w:type="dxa"/>
            <w:shd w:val="clear" w:color="auto" w:fill="auto"/>
          </w:tcPr>
          <w:p w:rsidRPr="006D2F6B" w:rsidR="00EB70CE" w:rsidP="00654356" w:rsidRDefault="00EB70CE" w14:paraId="694253E4" w14:textId="77777777"/>
        </w:tc>
        <w:tc>
          <w:tcPr>
            <w:tcW w:w="790" w:type="dxa"/>
            <w:shd w:val="clear" w:color="auto" w:fill="auto"/>
          </w:tcPr>
          <w:p w:rsidRPr="006D2F6B" w:rsidR="00EB70CE" w:rsidP="00654356" w:rsidRDefault="00EB70CE" w14:paraId="30994033" w14:textId="77777777"/>
        </w:tc>
        <w:tc>
          <w:tcPr>
            <w:tcW w:w="790" w:type="dxa"/>
            <w:shd w:val="clear" w:color="auto" w:fill="auto"/>
          </w:tcPr>
          <w:p w:rsidRPr="006D2F6B" w:rsidR="00EB70CE" w:rsidP="00654356" w:rsidRDefault="00EB70CE" w14:paraId="0240AD5D" w14:textId="77777777"/>
        </w:tc>
        <w:tc>
          <w:tcPr>
            <w:tcW w:w="790" w:type="dxa"/>
            <w:shd w:val="clear" w:color="auto" w:fill="auto"/>
          </w:tcPr>
          <w:p w:rsidRPr="006D2F6B" w:rsidR="00EB70CE" w:rsidP="00654356" w:rsidRDefault="00EB70CE" w14:paraId="06476B2E" w14:textId="77777777"/>
        </w:tc>
        <w:tc>
          <w:tcPr>
            <w:tcW w:w="790" w:type="dxa"/>
            <w:shd w:val="clear" w:color="auto" w:fill="auto"/>
          </w:tcPr>
          <w:p w:rsidRPr="006D2F6B" w:rsidR="00EB70CE" w:rsidP="00654356" w:rsidRDefault="00EB70CE" w14:paraId="7CE7857F" w14:textId="77777777"/>
        </w:tc>
        <w:tc>
          <w:tcPr>
            <w:tcW w:w="791" w:type="dxa"/>
            <w:shd w:val="clear" w:color="auto" w:fill="auto"/>
          </w:tcPr>
          <w:p w:rsidRPr="006D2F6B" w:rsidR="00EB70CE" w:rsidP="00654356" w:rsidRDefault="00EB70CE" w14:paraId="58F95C67" w14:textId="77777777"/>
        </w:tc>
      </w:tr>
    </w:tbl>
    <w:p w:rsidRPr="002A052E" w:rsidR="00EB70CE" w:rsidP="00EB70CE" w:rsidRDefault="00EB70CE" w14:paraId="4A173E60" w14:textId="77777777">
      <w:pPr>
        <w:pStyle w:val="Heading4"/>
        <w:rPr>
          <w:rFonts w:asciiTheme="minorHAnsi" w:hAnsiTheme="minorHAnsi" w:cstheme="minorHAnsi"/>
        </w:rPr>
      </w:pPr>
      <w:r w:rsidRPr="002A052E">
        <w:rPr>
          <w:rFonts w:asciiTheme="minorHAnsi" w:hAnsiTheme="minorHAnsi" w:cstheme="minorHAnsi"/>
        </w:rP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3961"/>
        <w:gridCol w:w="1008"/>
        <w:gridCol w:w="1008"/>
        <w:gridCol w:w="765"/>
        <w:gridCol w:w="765"/>
        <w:gridCol w:w="765"/>
        <w:gridCol w:w="766"/>
      </w:tblGrid>
      <w:tr w:rsidR="00EB70CE" w:rsidTr="0298B397" w14:paraId="18FB16D9" w14:textId="77777777">
        <w:trPr>
          <w:jc w:val="center"/>
        </w:trPr>
        <w:tc>
          <w:tcPr>
            <w:tcW w:w="4297" w:type="dxa"/>
            <w:shd w:val="clear" w:color="auto" w:fill="auto"/>
          </w:tcPr>
          <w:p w:rsidRPr="006D2F6B" w:rsidR="00EB70CE" w:rsidP="00654356" w:rsidRDefault="00EB70CE" w14:paraId="78C0C329" w14:textId="77777777">
            <w:pPr>
              <w:rPr>
                <w:b/>
              </w:rPr>
            </w:pPr>
            <w:r w:rsidRPr="006D2F6B">
              <w:rPr>
                <w:b/>
              </w:rPr>
              <w:t>Targets or Measures</w:t>
            </w:r>
          </w:p>
        </w:tc>
        <w:tc>
          <w:tcPr>
            <w:tcW w:w="790" w:type="dxa"/>
            <w:shd w:val="clear" w:color="auto" w:fill="auto"/>
          </w:tcPr>
          <w:p w:rsidRPr="006D2F6B" w:rsidR="00EB70CE" w:rsidP="06BEBA1B" w:rsidRDefault="06BEBA1B" w14:paraId="0D183DDA" w14:textId="6E9F1BF8">
            <w:pPr>
              <w:jc w:val="center"/>
              <w:rPr>
                <w:b/>
                <w:bCs/>
              </w:rPr>
            </w:pPr>
            <w:r w:rsidRPr="06BEBA1B">
              <w:rPr>
                <w:b/>
                <w:bCs/>
              </w:rPr>
              <w:t>Base</w:t>
            </w:r>
          </w:p>
          <w:p w:rsidRPr="006D2F6B" w:rsidR="00EB70CE" w:rsidP="06BEBA1B" w:rsidRDefault="06BEBA1B" w14:paraId="160BF761" w14:textId="130981C5">
            <w:pPr>
              <w:jc w:val="center"/>
              <w:rPr>
                <w:b/>
                <w:bCs/>
              </w:rPr>
            </w:pPr>
            <w:r w:rsidRPr="06BEBA1B">
              <w:rPr>
                <w:b/>
                <w:bCs/>
              </w:rPr>
              <w:t>2015</w:t>
            </w:r>
          </w:p>
        </w:tc>
        <w:tc>
          <w:tcPr>
            <w:tcW w:w="790" w:type="dxa"/>
            <w:shd w:val="clear" w:color="auto" w:fill="auto"/>
          </w:tcPr>
          <w:p w:rsidRPr="006D2F6B" w:rsidR="00EB70CE" w:rsidP="06BEBA1B" w:rsidRDefault="06BEBA1B" w14:paraId="367CF362" w14:textId="328E382E">
            <w:pPr>
              <w:jc w:val="center"/>
              <w:rPr>
                <w:b/>
                <w:bCs/>
              </w:rPr>
            </w:pPr>
            <w:r w:rsidRPr="06BEBA1B">
              <w:rPr>
                <w:b/>
                <w:bCs/>
              </w:rPr>
              <w:t>Year 1</w:t>
            </w:r>
          </w:p>
          <w:p w:rsidRPr="006D2F6B" w:rsidR="00EB70CE" w:rsidP="06BEBA1B" w:rsidRDefault="06BEBA1B" w14:paraId="641E04E6" w14:textId="7B09C328">
            <w:pPr>
              <w:jc w:val="center"/>
              <w:rPr>
                <w:b/>
                <w:bCs/>
              </w:rPr>
            </w:pPr>
            <w:r w:rsidRPr="06BEBA1B">
              <w:rPr>
                <w:b/>
                <w:bCs/>
              </w:rPr>
              <w:t>2016</w:t>
            </w:r>
          </w:p>
        </w:tc>
        <w:tc>
          <w:tcPr>
            <w:tcW w:w="790" w:type="dxa"/>
            <w:shd w:val="clear" w:color="auto" w:fill="auto"/>
          </w:tcPr>
          <w:p w:rsidRPr="006D2F6B" w:rsidR="00EB70CE" w:rsidP="06BEBA1B" w:rsidRDefault="06BEBA1B" w14:paraId="53B4936F" w14:textId="4B4A27FB">
            <w:pPr>
              <w:jc w:val="center"/>
              <w:rPr>
                <w:b/>
                <w:bCs/>
              </w:rPr>
            </w:pPr>
            <w:r w:rsidRPr="06BEBA1B">
              <w:rPr>
                <w:b/>
                <w:bCs/>
              </w:rPr>
              <w:t>Year 2</w:t>
            </w:r>
          </w:p>
          <w:p w:rsidRPr="006D2F6B" w:rsidR="00EB70CE" w:rsidP="06BEBA1B" w:rsidRDefault="06BEBA1B" w14:paraId="6EAEE263" w14:textId="3D3248D1">
            <w:pPr>
              <w:jc w:val="center"/>
              <w:rPr>
                <w:b/>
                <w:bCs/>
              </w:rPr>
            </w:pPr>
            <w:r w:rsidRPr="06BEBA1B">
              <w:rPr>
                <w:b/>
                <w:bCs/>
              </w:rPr>
              <w:t>2017</w:t>
            </w:r>
          </w:p>
        </w:tc>
        <w:tc>
          <w:tcPr>
            <w:tcW w:w="790" w:type="dxa"/>
            <w:shd w:val="clear" w:color="auto" w:fill="auto"/>
          </w:tcPr>
          <w:p w:rsidRPr="006D2F6B" w:rsidR="00EB70CE" w:rsidP="06BEBA1B" w:rsidRDefault="06BEBA1B" w14:paraId="05ED2D67" w14:textId="437B8CD0">
            <w:pPr>
              <w:jc w:val="center"/>
              <w:rPr>
                <w:b/>
                <w:bCs/>
              </w:rPr>
            </w:pPr>
            <w:r w:rsidRPr="06BEBA1B">
              <w:rPr>
                <w:b/>
                <w:bCs/>
              </w:rPr>
              <w:t>Year 3</w:t>
            </w:r>
          </w:p>
          <w:p w:rsidRPr="006D2F6B" w:rsidR="00EB70CE" w:rsidP="06BEBA1B" w:rsidRDefault="06BEBA1B" w14:paraId="462FF350" w14:textId="335ABA49">
            <w:pPr>
              <w:jc w:val="center"/>
              <w:rPr>
                <w:b/>
                <w:bCs/>
              </w:rPr>
            </w:pPr>
            <w:r w:rsidRPr="06BEBA1B">
              <w:rPr>
                <w:b/>
                <w:bCs/>
              </w:rPr>
              <w:t>2018</w:t>
            </w:r>
          </w:p>
        </w:tc>
        <w:tc>
          <w:tcPr>
            <w:tcW w:w="790" w:type="dxa"/>
            <w:shd w:val="clear" w:color="auto" w:fill="auto"/>
          </w:tcPr>
          <w:p w:rsidRPr="006D2F6B" w:rsidR="00EB70CE" w:rsidP="06BEBA1B" w:rsidRDefault="06BEBA1B" w14:paraId="0B1771B6" w14:textId="409066EA">
            <w:pPr>
              <w:jc w:val="center"/>
              <w:rPr>
                <w:b/>
                <w:bCs/>
              </w:rPr>
            </w:pPr>
            <w:r w:rsidRPr="06BEBA1B">
              <w:rPr>
                <w:b/>
                <w:bCs/>
              </w:rPr>
              <w:t>Year 4</w:t>
            </w:r>
          </w:p>
          <w:p w:rsidRPr="006D2F6B" w:rsidR="00EB70CE" w:rsidP="06BEBA1B" w:rsidRDefault="06BEBA1B" w14:paraId="38962DF0" w14:textId="468FCF40">
            <w:pPr>
              <w:jc w:val="center"/>
              <w:rPr>
                <w:b/>
                <w:bCs/>
              </w:rPr>
            </w:pPr>
            <w:r w:rsidRPr="06BEBA1B">
              <w:rPr>
                <w:b/>
                <w:bCs/>
              </w:rPr>
              <w:t>2019</w:t>
            </w:r>
          </w:p>
        </w:tc>
        <w:tc>
          <w:tcPr>
            <w:tcW w:w="791" w:type="dxa"/>
            <w:shd w:val="clear" w:color="auto" w:fill="auto"/>
          </w:tcPr>
          <w:p w:rsidRPr="006D2F6B" w:rsidR="00EB70CE" w:rsidP="06BEBA1B" w:rsidRDefault="06BEBA1B" w14:paraId="237DC8BC" w14:textId="22A60864">
            <w:pPr>
              <w:jc w:val="center"/>
              <w:rPr>
                <w:b/>
                <w:bCs/>
              </w:rPr>
            </w:pPr>
            <w:r w:rsidRPr="06BEBA1B">
              <w:rPr>
                <w:b/>
                <w:bCs/>
              </w:rPr>
              <w:t>Year 5</w:t>
            </w:r>
          </w:p>
          <w:p w:rsidRPr="006D2F6B" w:rsidR="00EB70CE" w:rsidP="06BEBA1B" w:rsidRDefault="06BEBA1B" w14:paraId="746D1CE9" w14:textId="448B05CA">
            <w:pPr>
              <w:jc w:val="center"/>
              <w:rPr>
                <w:b/>
                <w:bCs/>
              </w:rPr>
            </w:pPr>
            <w:r w:rsidRPr="06BEBA1B">
              <w:rPr>
                <w:b/>
                <w:bCs/>
              </w:rPr>
              <w:t>2020</w:t>
            </w:r>
          </w:p>
        </w:tc>
      </w:tr>
      <w:tr w:rsidR="00EB70CE" w:rsidTr="0298B397" w14:paraId="1A210E0B" w14:textId="77777777">
        <w:trPr>
          <w:jc w:val="center"/>
        </w:trPr>
        <w:tc>
          <w:tcPr>
            <w:tcW w:w="4297" w:type="dxa"/>
            <w:shd w:val="clear" w:color="auto" w:fill="auto"/>
          </w:tcPr>
          <w:p w:rsidRPr="00372B02" w:rsidR="00EB70CE" w:rsidP="00654356" w:rsidRDefault="0298B397" w14:paraId="73A85493" w14:textId="4F34D494">
            <w:pPr>
              <w:pStyle w:val="PlainText"/>
              <w:rPr>
                <w:rFonts w:asciiTheme="minorHAnsi" w:hAnsiTheme="minorHAnsi" w:cstheme="minorHAnsi"/>
                <w:szCs w:val="22"/>
              </w:rPr>
            </w:pPr>
            <w:r w:rsidRPr="00372B02">
              <w:rPr>
                <w:rFonts w:eastAsia="Times" w:asciiTheme="minorHAnsi" w:hAnsiTheme="minorHAnsi" w:cstheme="minorHAnsi"/>
                <w:szCs w:val="22"/>
              </w:rPr>
              <w:t xml:space="preserve">5% increase of students reporting plans to go on to further study or employment in </w:t>
            </w:r>
            <w:r w:rsidRPr="00372B02">
              <w:rPr>
                <w:rFonts w:eastAsia="Times" w:asciiTheme="minorHAnsi" w:hAnsiTheme="minorHAnsi" w:cstheme="minorHAnsi"/>
                <w:szCs w:val="22"/>
              </w:rPr>
              <w:lastRenderedPageBreak/>
              <w:t>the Gungahlin College Year 12 exit survey (not measured in 2015)</w:t>
            </w:r>
          </w:p>
        </w:tc>
        <w:tc>
          <w:tcPr>
            <w:tcW w:w="790" w:type="dxa"/>
            <w:shd w:val="clear" w:color="auto" w:fill="auto"/>
          </w:tcPr>
          <w:p w:rsidRPr="00372B02" w:rsidR="00EB70CE" w:rsidP="00654356" w:rsidRDefault="06BEBA1B" w14:paraId="1BC19220" w14:textId="7660400E">
            <w:pPr>
              <w:rPr>
                <w:rFonts w:cstheme="minorHAnsi"/>
              </w:rPr>
            </w:pPr>
            <w:r w:rsidRPr="00372B02">
              <w:rPr>
                <w:rFonts w:cstheme="minorHAnsi"/>
              </w:rPr>
              <w:lastRenderedPageBreak/>
              <w:t>Not measured</w:t>
            </w:r>
          </w:p>
        </w:tc>
        <w:tc>
          <w:tcPr>
            <w:tcW w:w="790" w:type="dxa"/>
            <w:shd w:val="clear" w:color="auto" w:fill="auto"/>
          </w:tcPr>
          <w:p w:rsidRPr="00372B02" w:rsidR="00EB70CE" w:rsidP="00654356" w:rsidRDefault="06BEBA1B" w14:paraId="6C0F9FE0" w14:textId="33790188">
            <w:pPr>
              <w:rPr>
                <w:rFonts w:cstheme="minorHAnsi"/>
              </w:rPr>
            </w:pPr>
            <w:r w:rsidRPr="00372B02">
              <w:rPr>
                <w:rFonts w:cstheme="minorHAnsi"/>
              </w:rPr>
              <w:t>Not measured</w:t>
            </w:r>
          </w:p>
        </w:tc>
        <w:tc>
          <w:tcPr>
            <w:tcW w:w="790" w:type="dxa"/>
            <w:shd w:val="clear" w:color="auto" w:fill="auto"/>
          </w:tcPr>
          <w:p w:rsidRPr="00372B02" w:rsidR="00EB70CE" w:rsidP="06BEBA1B" w:rsidRDefault="06BEBA1B" w14:paraId="2E7554CE" w14:textId="6BB5324B">
            <w:pPr>
              <w:rPr>
                <w:rFonts w:cstheme="minorHAnsi"/>
              </w:rPr>
            </w:pPr>
            <w:r w:rsidRPr="00372B02">
              <w:rPr>
                <w:rFonts w:eastAsia="Calibri" w:cstheme="minorHAnsi"/>
              </w:rPr>
              <w:t>93.4</w:t>
            </w:r>
          </w:p>
        </w:tc>
        <w:tc>
          <w:tcPr>
            <w:tcW w:w="790" w:type="dxa"/>
            <w:shd w:val="clear" w:color="auto" w:fill="auto"/>
          </w:tcPr>
          <w:p w:rsidRPr="00372B02" w:rsidR="00EB70CE" w:rsidP="0298B397" w:rsidRDefault="0298B397" w14:paraId="66432333" w14:textId="30A8E1B7">
            <w:pPr>
              <w:rPr>
                <w:rFonts w:cstheme="minorHAnsi"/>
                <w:color w:val="00B0F0"/>
              </w:rPr>
            </w:pPr>
            <w:r w:rsidRPr="00372B02">
              <w:rPr>
                <w:rFonts w:cstheme="minorHAnsi"/>
              </w:rPr>
              <w:t>98</w:t>
            </w:r>
          </w:p>
        </w:tc>
        <w:tc>
          <w:tcPr>
            <w:tcW w:w="790" w:type="dxa"/>
            <w:shd w:val="clear" w:color="auto" w:fill="auto"/>
          </w:tcPr>
          <w:p w:rsidRPr="00372B02" w:rsidR="00EB70CE" w:rsidP="00654356" w:rsidRDefault="00EB70CE" w14:paraId="38AA367E" w14:textId="77777777">
            <w:pPr>
              <w:rPr>
                <w:rFonts w:cstheme="minorHAnsi"/>
              </w:rPr>
            </w:pPr>
          </w:p>
        </w:tc>
        <w:tc>
          <w:tcPr>
            <w:tcW w:w="791" w:type="dxa"/>
            <w:shd w:val="clear" w:color="auto" w:fill="auto"/>
          </w:tcPr>
          <w:p w:rsidRPr="00372B02" w:rsidR="00EB70CE" w:rsidP="00654356" w:rsidRDefault="00EB70CE" w14:paraId="74F946E1" w14:textId="77777777">
            <w:pPr>
              <w:rPr>
                <w:rFonts w:cstheme="minorHAnsi"/>
              </w:rPr>
            </w:pPr>
          </w:p>
        </w:tc>
      </w:tr>
    </w:tbl>
    <w:p w:rsidRPr="00E061B8" w:rsidR="00EB70CE" w:rsidP="005C7432" w:rsidRDefault="00EB70CE" w14:paraId="05EC0CAB" w14:textId="77777777">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rsidTr="00B1636C" w14:paraId="315630D6" w14:textId="77777777">
        <w:trPr>
          <w:trHeight w:val="401"/>
          <w:jc w:val="center"/>
        </w:trPr>
        <w:tc>
          <w:tcPr>
            <w:tcW w:w="9027" w:type="dxa"/>
            <w:shd w:val="clear" w:color="auto" w:fill="auto"/>
            <w:tcMar/>
          </w:tcPr>
          <w:p w:rsidR="00EB70CE" w:rsidP="00654356" w:rsidRDefault="00EB70CE" w14:paraId="01169E41" w14:noSpellErr="1" w14:textId="6308D16A">
            <w:pPr>
              <w:pStyle w:val="PlainText"/>
              <w:numPr>
                <w:ilvl w:val="0"/>
                <w:numId w:val="6"/>
              </w:numPr>
              <w:ind w:left="426" w:hanging="425"/>
              <w:rPr/>
            </w:pPr>
            <w:r w:rsidR="00B1636C">
              <w:rPr/>
              <w:t xml:space="preserve">The student learning data indicates a strong and steady improvement over the four years of the plan. The reduced numbers of students receiving void grades and the increase in students receiving their ACT Senior Secondary Certificate to 96.4% is the result of our redeveloped House model where each student is tracked, and interventions applied to support students. </w:t>
            </w:r>
          </w:p>
          <w:p w:rsidR="00EB70CE" w:rsidP="00654356" w:rsidRDefault="00EB70CE" w14:paraId="17DDC188" w14:noSpellErr="1" w14:textId="774969AC">
            <w:pPr>
              <w:pStyle w:val="PlainText"/>
              <w:numPr>
                <w:ilvl w:val="0"/>
                <w:numId w:val="6"/>
              </w:numPr>
              <w:ind w:left="426" w:hanging="425"/>
              <w:rPr/>
            </w:pPr>
            <w:r w:rsidR="0DEC19C0">
              <w:rPr/>
              <w:t>Students reporting that they are going onto further studies or employment after completing Year 12 has risen by 4.6% and reflects the work of our Careers staff working closely with our House teams to support students in their future pathways.</w:t>
            </w:r>
          </w:p>
        </w:tc>
      </w:tr>
    </w:tbl>
    <w:p w:rsidRPr="00436626" w:rsidR="00937D6F" w:rsidP="00937D6F" w:rsidRDefault="00937D6F" w14:paraId="529C3E95" w14:textId="77777777">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rsidTr="00B1636C" w14:paraId="2AEE622D" w14:textId="77777777">
        <w:trPr>
          <w:trHeight w:val="223"/>
          <w:jc w:val="center"/>
        </w:trPr>
        <w:tc>
          <w:tcPr>
            <w:tcW w:w="9016" w:type="dxa"/>
            <w:shd w:val="clear" w:color="auto" w:fill="auto"/>
            <w:tcMar/>
          </w:tcPr>
          <w:p w:rsidR="00937D6F" w:rsidP="00B1636C" w:rsidRDefault="4DEE7629" w14:paraId="4F19C6D9" w14:noSpellErr="1" w14:textId="6297E9FF">
            <w:pPr>
              <w:pStyle w:val="BodyText"/>
              <w:rPr>
                <w:rFonts w:ascii="Calibri" w:hAnsi="Calibri" w:eastAsia="Calibri" w:cs="Calibri"/>
              </w:rPr>
            </w:pPr>
            <w:r w:rsidRPr="00B1636C" w:rsidR="00B1636C">
              <w:rPr>
                <w:rFonts w:ascii="Calibri" w:hAnsi="Calibri" w:eastAsia="Calibri" w:cs="Calibri"/>
              </w:rPr>
              <w:t>Throughout 2018, the College built an innovative model of supporting students through RTI and tracking student progress – attendance and wellbeing. This has been successful in reducing the number of students receiving Void (V) grades as well as sustaining increases in the numbers of students receiving an ACT Senior Secondary Certificate and taking up VET opportunities to achieve VET qualifications. The Careers team have been highly effective at working closely with the House team to support students find alternative pathways when identified. We continue to build closer connections with parents and carers through targeted and timely Parent Forums that have been well attended. This has strengthened home</w:t>
            </w:r>
            <w:r w:rsidRPr="00B1636C" w:rsidR="00B1636C">
              <w:rPr>
                <w:rFonts w:ascii="Calibri" w:hAnsi="Calibri" w:eastAsia="Calibri" w:cs="Calibri"/>
              </w:rPr>
              <w:t>-</w:t>
            </w:r>
            <w:r w:rsidRPr="00B1636C" w:rsidR="00B1636C">
              <w:rPr>
                <w:rFonts w:ascii="Calibri" w:hAnsi="Calibri" w:eastAsia="Calibri" w:cs="Calibri"/>
              </w:rPr>
              <w:t>school partnerships and increased support to students.</w:t>
            </w:r>
          </w:p>
        </w:tc>
      </w:tr>
    </w:tbl>
    <w:p w:rsidR="00937D6F" w:rsidP="00937D6F" w:rsidRDefault="00937D6F" w14:paraId="16392F0B" w14:textId="77777777">
      <w:pPr>
        <w:pStyle w:val="BodyText"/>
      </w:pPr>
    </w:p>
    <w:p w:rsidRPr="00DA09ED" w:rsidR="00937D6F" w:rsidP="00937D6F" w:rsidRDefault="00937D6F" w14:paraId="2ACE728B" w14:textId="77777777">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rsidTr="4DEE7629" w14:paraId="078B8E06" w14:textId="77777777">
        <w:trPr>
          <w:trHeight w:val="116"/>
          <w:jc w:val="center"/>
        </w:trPr>
        <w:tc>
          <w:tcPr>
            <w:tcW w:w="9016" w:type="dxa"/>
            <w:shd w:val="clear" w:color="auto" w:fill="auto"/>
          </w:tcPr>
          <w:p w:rsidR="00937D6F" w:rsidP="06BEBA1B" w:rsidRDefault="06BEBA1B" w14:paraId="5D5462D6" w14:textId="72C019D4">
            <w:r w:rsidRPr="06BEBA1B">
              <w:rPr>
                <w:rFonts w:ascii="Calibri" w:hAnsi="Calibri" w:eastAsia="Calibri" w:cs="Calibri"/>
              </w:rPr>
              <w:t xml:space="preserve">We continue to support students and use data to support ensuring that students are in the </w:t>
            </w:r>
            <w:r w:rsidR="00B67F19">
              <w:rPr>
                <w:rFonts w:ascii="Calibri" w:hAnsi="Calibri" w:eastAsia="Calibri" w:cs="Calibri"/>
              </w:rPr>
              <w:t>‘</w:t>
            </w:r>
            <w:r w:rsidRPr="06BEBA1B">
              <w:rPr>
                <w:rFonts w:ascii="Calibri" w:hAnsi="Calibri" w:eastAsia="Calibri" w:cs="Calibri"/>
              </w:rPr>
              <w:t>right</w:t>
            </w:r>
            <w:r w:rsidR="00B67F19">
              <w:rPr>
                <w:rFonts w:ascii="Calibri" w:hAnsi="Calibri" w:eastAsia="Calibri" w:cs="Calibri"/>
              </w:rPr>
              <w:t>’</w:t>
            </w:r>
            <w:r w:rsidRPr="06BEBA1B">
              <w:rPr>
                <w:rFonts w:ascii="Calibri" w:hAnsi="Calibri" w:eastAsia="Calibri" w:cs="Calibri"/>
              </w:rPr>
              <w:t xml:space="preserve"> package and courses for them to succeed. This will be an ongoing priority as we continue to work with parents around their perceptions and expectations. We will work on strengthening across sector understandings between the PEA P to 10 schools and the College.</w:t>
            </w:r>
          </w:p>
          <w:p w:rsidR="00937D6F" w:rsidP="4DEE7629" w:rsidRDefault="4DEE7629" w14:paraId="4D0D0527" w14:textId="102C5A4D">
            <w:pPr>
              <w:rPr>
                <w:rFonts w:ascii="Calibri" w:hAnsi="Calibri" w:eastAsia="Calibri" w:cs="Calibri"/>
              </w:rPr>
            </w:pPr>
            <w:r w:rsidRPr="4DEE7629">
              <w:rPr>
                <w:rFonts w:ascii="Calibri" w:hAnsi="Calibri" w:eastAsia="Calibri" w:cs="Calibri"/>
              </w:rPr>
              <w:t xml:space="preserve">We will begin the implementation of PBL next year. With the three identified expectations; Striving to Learn, Taking </w:t>
            </w:r>
            <w:r w:rsidR="00B67F19">
              <w:rPr>
                <w:rFonts w:ascii="Calibri" w:hAnsi="Calibri" w:eastAsia="Calibri" w:cs="Calibri"/>
              </w:rPr>
              <w:t>R</w:t>
            </w:r>
            <w:r w:rsidRPr="4DEE7629">
              <w:rPr>
                <w:rFonts w:ascii="Calibri" w:hAnsi="Calibri" w:eastAsia="Calibri" w:cs="Calibri"/>
              </w:rPr>
              <w:t xml:space="preserve">esponsibility and Respect to develop a clear and consistent approach to students as they transition into the college setting. We will work towards developing and implementing an acknowledgement system of student demonstration of the PBL expectations </w:t>
            </w:r>
            <w:proofErr w:type="gramStart"/>
            <w:r w:rsidRPr="4DEE7629">
              <w:rPr>
                <w:rFonts w:ascii="Calibri" w:hAnsi="Calibri" w:eastAsia="Calibri" w:cs="Calibri"/>
              </w:rPr>
              <w:t>through the use of</w:t>
            </w:r>
            <w:proofErr w:type="gramEnd"/>
            <w:r w:rsidRPr="4DEE7629">
              <w:rPr>
                <w:rFonts w:ascii="Calibri" w:hAnsi="Calibri" w:eastAsia="Calibri" w:cs="Calibri"/>
              </w:rPr>
              <w:t xml:space="preserve"> </w:t>
            </w:r>
            <w:proofErr w:type="spellStart"/>
            <w:r w:rsidRPr="4DEE7629">
              <w:rPr>
                <w:rFonts w:ascii="Calibri" w:hAnsi="Calibri" w:eastAsia="Calibri" w:cs="Calibri"/>
              </w:rPr>
              <w:t>Sentral</w:t>
            </w:r>
            <w:proofErr w:type="spellEnd"/>
            <w:r w:rsidRPr="4DEE7629">
              <w:rPr>
                <w:rFonts w:ascii="Calibri" w:hAnsi="Calibri" w:eastAsia="Calibri" w:cs="Calibri"/>
              </w:rPr>
              <w:t xml:space="preserve"> reporting of positive incidents and the House model.</w:t>
            </w:r>
          </w:p>
        </w:tc>
      </w:tr>
    </w:tbl>
    <w:p w:rsidR="00937D6F" w:rsidP="00937D6F" w:rsidRDefault="00937D6F" w14:paraId="0FD44264" w14:textId="77777777">
      <w:pPr>
        <w:pStyle w:val="BodyText"/>
      </w:pPr>
    </w:p>
    <w:p w:rsidR="00EB70CE" w:rsidP="00EB70CE" w:rsidRDefault="00EB70CE" w14:paraId="5D03B15F" w14:textId="77777777">
      <w:pPr>
        <w:rPr>
          <w:b/>
        </w:rPr>
      </w:pPr>
      <w:r>
        <w:rPr>
          <w:b/>
        </w:rPr>
        <w:br w:type="page"/>
      </w:r>
    </w:p>
    <w:p w:rsidRPr="000F0410" w:rsidR="00EB70CE" w:rsidP="06BEBA1B" w:rsidRDefault="00EB70CE" w14:paraId="0A101AF3" w14:textId="495A3A80">
      <w:pPr>
        <w:tabs>
          <w:tab w:val="left" w:pos="1276"/>
        </w:tabs>
      </w:pPr>
      <w:r w:rsidRPr="000F0410">
        <w:lastRenderedPageBreak/>
        <w:t xml:space="preserve">Priority </w:t>
      </w:r>
      <w:r>
        <w:t>3</w:t>
      </w:r>
      <w:r w:rsidRPr="000F0410">
        <w:t xml:space="preserve">: </w:t>
      </w:r>
      <w:r w:rsidRPr="06BEBA1B" w:rsidR="06BEBA1B">
        <w:rPr>
          <w:rFonts w:ascii="Arial" w:hAnsi="Arial" w:eastAsia="Arial" w:cs="Arial"/>
          <w:sz w:val="24"/>
          <w:szCs w:val="24"/>
        </w:rPr>
        <w:t>Vibrant Community</w:t>
      </w:r>
      <w:r w:rsidRPr="000F0410">
        <w:tab/>
      </w:r>
    </w:p>
    <w:p w:rsidRPr="00837137" w:rsidR="00EB70CE" w:rsidP="00EB70CE" w:rsidRDefault="06BEBA1B" w14:paraId="4A8BBC93" w14:textId="77777777">
      <w:pPr>
        <w:pStyle w:val="Heading3"/>
      </w:pPr>
      <w:r>
        <w:t>Targets or measures</w:t>
      </w:r>
    </w:p>
    <w:p w:rsidRPr="001B1FDC" w:rsidR="00EB70CE" w:rsidP="06BEBA1B" w:rsidRDefault="06BEBA1B" w14:paraId="58C7E4BA" w14:textId="1741799F">
      <w:pPr>
        <w:rPr>
          <w:rFonts w:cstheme="minorHAnsi"/>
        </w:rPr>
      </w:pPr>
      <w:r w:rsidRPr="001B1FDC">
        <w:rPr>
          <w:rFonts w:eastAsia="Calibri" w:cstheme="minorHAnsi"/>
        </w:rPr>
        <w:t>By the end of 2020 we will achieve:</w:t>
      </w:r>
    </w:p>
    <w:p w:rsidRPr="001B1FDC" w:rsidR="00EB70CE" w:rsidP="06BEBA1B" w:rsidRDefault="06BEBA1B" w14:paraId="7EBB4C26" w14:textId="2C069C20">
      <w:pPr>
        <w:pStyle w:val="ListParagraph"/>
        <w:numPr>
          <w:ilvl w:val="0"/>
          <w:numId w:val="3"/>
        </w:numPr>
        <w:rPr>
          <w:rFonts w:cstheme="minorHAnsi"/>
        </w:rPr>
      </w:pPr>
      <w:r w:rsidRPr="001B1FDC">
        <w:rPr>
          <w:rFonts w:eastAsia="Times" w:cstheme="minorHAnsi"/>
        </w:rPr>
        <w:t>85% or more students agree or strongly agree that they like being at school</w:t>
      </w:r>
    </w:p>
    <w:p w:rsidRPr="001B1FDC" w:rsidR="00EB70CE" w:rsidP="06BEBA1B" w:rsidRDefault="06BEBA1B" w14:paraId="74290A1D" w14:textId="192F0B09">
      <w:pPr>
        <w:pStyle w:val="ListParagraph"/>
        <w:numPr>
          <w:ilvl w:val="0"/>
          <w:numId w:val="3"/>
        </w:numPr>
        <w:rPr>
          <w:rFonts w:cstheme="minorHAnsi"/>
        </w:rPr>
      </w:pPr>
      <w:r w:rsidRPr="001B1FDC">
        <w:rPr>
          <w:rFonts w:eastAsia="Times" w:cstheme="minorHAnsi"/>
        </w:rPr>
        <w:t xml:space="preserve">80% of parents agree or strongly agree that community partnerships are valued and maintained. </w:t>
      </w:r>
    </w:p>
    <w:p w:rsidRPr="001B1FDC" w:rsidR="00EB70CE" w:rsidP="06BEBA1B" w:rsidRDefault="06BEBA1B" w14:paraId="6FBCB46B" w14:textId="5D79E728">
      <w:pPr>
        <w:pStyle w:val="ListParagraph"/>
        <w:numPr>
          <w:ilvl w:val="0"/>
          <w:numId w:val="3"/>
        </w:numPr>
        <w:rPr>
          <w:rFonts w:cstheme="minorHAnsi"/>
        </w:rPr>
      </w:pPr>
      <w:r w:rsidRPr="001B1FDC">
        <w:rPr>
          <w:rFonts w:eastAsia="Times" w:cstheme="minorHAnsi"/>
        </w:rPr>
        <w:t>95% of staff agree or strongly agree that staff are well supported at the school.</w:t>
      </w:r>
    </w:p>
    <w:p w:rsidRPr="001B1FDC" w:rsidR="00EB70CE" w:rsidP="06BEBA1B" w:rsidRDefault="06BEBA1B" w14:paraId="7B27D4EC" w14:textId="5F51896B">
      <w:pPr>
        <w:pStyle w:val="ListParagraph"/>
        <w:numPr>
          <w:ilvl w:val="0"/>
          <w:numId w:val="3"/>
        </w:numPr>
        <w:rPr>
          <w:rFonts w:cstheme="minorHAnsi"/>
        </w:rPr>
      </w:pPr>
      <w:r w:rsidRPr="001B1FDC">
        <w:rPr>
          <w:rFonts w:eastAsia="Times" w:cstheme="minorHAnsi"/>
        </w:rPr>
        <w:t>35% of parents participate in the annual School Satisfaction Survey</w:t>
      </w:r>
    </w:p>
    <w:p w:rsidRPr="001B1FDC" w:rsidR="00EB70CE" w:rsidP="06BEBA1B" w:rsidRDefault="06BEBA1B" w14:paraId="7CEBCBDF" w14:textId="3B329C45">
      <w:pPr>
        <w:pStyle w:val="ListParagraph"/>
        <w:numPr>
          <w:ilvl w:val="0"/>
          <w:numId w:val="3"/>
        </w:numPr>
        <w:rPr>
          <w:rFonts w:cstheme="minorHAnsi"/>
        </w:rPr>
      </w:pPr>
      <w:r w:rsidRPr="001B1FDC">
        <w:rPr>
          <w:rFonts w:eastAsia="Times" w:cstheme="minorHAnsi"/>
        </w:rPr>
        <w:t>50% of students participate in the annual School Satisfaction Survey</w:t>
      </w:r>
    </w:p>
    <w:p w:rsidRPr="001B1FDC" w:rsidR="00EB70CE" w:rsidP="06BEBA1B" w:rsidRDefault="06BEBA1B" w14:paraId="5238892A" w14:textId="3A0D09CE">
      <w:pPr>
        <w:pStyle w:val="ListParagraph"/>
        <w:numPr>
          <w:ilvl w:val="0"/>
          <w:numId w:val="3"/>
        </w:numPr>
        <w:rPr>
          <w:rFonts w:cstheme="minorHAnsi"/>
        </w:rPr>
      </w:pPr>
      <w:r w:rsidRPr="001B1FDC">
        <w:rPr>
          <w:rFonts w:eastAsia="Times" w:cstheme="minorHAnsi"/>
        </w:rPr>
        <w:t xml:space="preserve">100% of staff complete at least one ‘Mind Matters’ module annually Key Improvement </w:t>
      </w:r>
    </w:p>
    <w:p w:rsidRPr="001B1FDC" w:rsidR="00EB70CE" w:rsidP="06BEBA1B" w:rsidRDefault="06BEBA1B" w14:paraId="03ED2196" w14:textId="6D2AC5C0">
      <w:pPr>
        <w:rPr>
          <w:rFonts w:cstheme="minorHAnsi"/>
        </w:rPr>
      </w:pPr>
      <w:r w:rsidRPr="001B1FDC">
        <w:rPr>
          <w:rFonts w:eastAsia="Calibri" w:cstheme="minorHAnsi"/>
        </w:rPr>
        <w:t>In 2018 we implemented this priority through the following strategies.</w:t>
      </w:r>
    </w:p>
    <w:p w:rsidRPr="001B1FDC" w:rsidR="00EB70CE" w:rsidP="06BEBA1B" w:rsidRDefault="06BEBA1B" w14:paraId="6324A952" w14:textId="58C3E798">
      <w:pPr>
        <w:pStyle w:val="ListParagraph"/>
        <w:numPr>
          <w:ilvl w:val="0"/>
          <w:numId w:val="3"/>
        </w:numPr>
        <w:rPr>
          <w:rFonts w:cstheme="minorHAnsi"/>
        </w:rPr>
      </w:pPr>
      <w:r w:rsidRPr="001B1FDC">
        <w:rPr>
          <w:rFonts w:eastAsia="Calibri" w:cstheme="minorHAnsi"/>
          <w:i/>
          <w:iCs/>
        </w:rPr>
        <w:t>Explore and implement new ways to engage the community in the work of the college</w:t>
      </w:r>
    </w:p>
    <w:p w:rsidRPr="001B1FDC" w:rsidR="00EB70CE" w:rsidP="06BEBA1B" w:rsidRDefault="06BEBA1B" w14:paraId="6B896938" w14:textId="437DA7B7">
      <w:pPr>
        <w:pStyle w:val="ListParagraph"/>
        <w:numPr>
          <w:ilvl w:val="0"/>
          <w:numId w:val="3"/>
        </w:numPr>
        <w:rPr>
          <w:rFonts w:cstheme="minorHAnsi"/>
        </w:rPr>
      </w:pPr>
      <w:r w:rsidRPr="001B1FDC">
        <w:rPr>
          <w:rFonts w:eastAsia="Calibri" w:cstheme="minorHAnsi"/>
          <w:i/>
          <w:iCs/>
        </w:rPr>
        <w:t>Continue to experiment with and establish modes of improving community wellbeing</w:t>
      </w:r>
    </w:p>
    <w:p w:rsidRPr="001B1FDC" w:rsidR="06BEBA1B" w:rsidP="06BEBA1B" w:rsidRDefault="06BEBA1B" w14:paraId="22E76D46" w14:textId="5CF10FC7">
      <w:pPr>
        <w:pStyle w:val="ListParagraph"/>
        <w:numPr>
          <w:ilvl w:val="0"/>
          <w:numId w:val="3"/>
        </w:numPr>
        <w:rPr>
          <w:rFonts w:cstheme="minorHAnsi"/>
        </w:rPr>
      </w:pPr>
      <w:r w:rsidRPr="001B1FDC">
        <w:rPr>
          <w:rFonts w:eastAsia="Calibri" w:cstheme="minorHAnsi"/>
        </w:rPr>
        <w:t>Gungahlin College Positive Behaviour for Learning Program will be introduced and implemented across the College embedding a culture of high expectations and student efficacy. (this isn’t one of the strategies in our Strategic Plan)</w:t>
      </w:r>
    </w:p>
    <w:p w:rsidRPr="001B1FDC" w:rsidR="00EB70CE" w:rsidP="00EB70CE" w:rsidRDefault="00EB70CE" w14:paraId="11968979" w14:textId="77777777">
      <w:pPr>
        <w:pStyle w:val="PlainText"/>
        <w:rPr>
          <w:rFonts w:asciiTheme="minorHAnsi" w:hAnsiTheme="minorHAnsi" w:cstheme="minorHAnsi"/>
          <w:i/>
          <w:szCs w:val="22"/>
        </w:rPr>
      </w:pPr>
      <w:r w:rsidRPr="001B1FDC">
        <w:rPr>
          <w:rFonts w:asciiTheme="minorHAnsi" w:hAnsiTheme="minorHAnsi" w:cstheme="minorHAnsi"/>
          <w:i/>
          <w:szCs w:val="22"/>
        </w:rPr>
        <w:t>Below is our progress towards our five-year targets with an emphasis on the accumulation and analysis of evidence over the term of our plan.</w:t>
      </w:r>
    </w:p>
    <w:p w:rsidRPr="001B1FDC" w:rsidR="00EB70CE" w:rsidP="00EB70CE" w:rsidRDefault="00EB70CE" w14:paraId="5724B1CF" w14:textId="77777777">
      <w:pPr>
        <w:pStyle w:val="Heading4"/>
        <w:rPr>
          <w:rFonts w:asciiTheme="minorHAnsi" w:hAnsiTheme="minorHAnsi" w:cstheme="minorHAnsi"/>
        </w:rPr>
      </w:pPr>
      <w:r w:rsidRPr="001B1FDC">
        <w:rPr>
          <w:rFonts w:asciiTheme="minorHAnsi" w:hAnsiTheme="minorHAnsi" w:cstheme="minorHAnsi"/>
        </w:rPr>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rsidTr="06BEBA1B" w14:paraId="72E4695E" w14:textId="77777777">
        <w:trPr>
          <w:jc w:val="center"/>
        </w:trPr>
        <w:tc>
          <w:tcPr>
            <w:tcW w:w="4297" w:type="dxa"/>
            <w:shd w:val="clear" w:color="auto" w:fill="auto"/>
          </w:tcPr>
          <w:p w:rsidRPr="00D03B0C" w:rsidR="00EB70CE" w:rsidP="00654356" w:rsidRDefault="00EB70CE" w14:paraId="35C63DA6" w14:textId="77777777">
            <w:pPr>
              <w:rPr>
                <w:b/>
              </w:rPr>
            </w:pPr>
            <w:r w:rsidRPr="00D03B0C">
              <w:rPr>
                <w:b/>
              </w:rPr>
              <w:t>Targets or Measures</w:t>
            </w:r>
          </w:p>
        </w:tc>
        <w:tc>
          <w:tcPr>
            <w:tcW w:w="790" w:type="dxa"/>
            <w:shd w:val="clear" w:color="auto" w:fill="auto"/>
          </w:tcPr>
          <w:p w:rsidRPr="00D03B0C" w:rsidR="00EB70CE" w:rsidP="00654356" w:rsidRDefault="00EB70CE" w14:paraId="1137CEEB" w14:textId="77777777">
            <w:pPr>
              <w:jc w:val="center"/>
              <w:rPr>
                <w:b/>
              </w:rPr>
            </w:pPr>
            <w:r w:rsidRPr="00D03B0C">
              <w:rPr>
                <w:b/>
              </w:rPr>
              <w:t>Base</w:t>
            </w:r>
          </w:p>
        </w:tc>
        <w:tc>
          <w:tcPr>
            <w:tcW w:w="790" w:type="dxa"/>
            <w:shd w:val="clear" w:color="auto" w:fill="auto"/>
          </w:tcPr>
          <w:p w:rsidRPr="00D03B0C" w:rsidR="00EB70CE" w:rsidP="00654356" w:rsidRDefault="00EB70CE" w14:paraId="2509B708" w14:textId="77777777">
            <w:pPr>
              <w:jc w:val="center"/>
              <w:rPr>
                <w:b/>
              </w:rPr>
            </w:pPr>
            <w:r w:rsidRPr="00D03B0C">
              <w:rPr>
                <w:b/>
              </w:rPr>
              <w:t>Year 1</w:t>
            </w:r>
          </w:p>
        </w:tc>
        <w:tc>
          <w:tcPr>
            <w:tcW w:w="790" w:type="dxa"/>
            <w:shd w:val="clear" w:color="auto" w:fill="auto"/>
          </w:tcPr>
          <w:p w:rsidRPr="00D03B0C" w:rsidR="00EB70CE" w:rsidP="00654356" w:rsidRDefault="00EB70CE" w14:paraId="00BF8773" w14:textId="77777777">
            <w:pPr>
              <w:jc w:val="center"/>
              <w:rPr>
                <w:b/>
              </w:rPr>
            </w:pPr>
            <w:r w:rsidRPr="00D03B0C">
              <w:rPr>
                <w:b/>
              </w:rPr>
              <w:t>Year 2</w:t>
            </w:r>
          </w:p>
        </w:tc>
        <w:tc>
          <w:tcPr>
            <w:tcW w:w="790" w:type="dxa"/>
            <w:shd w:val="clear" w:color="auto" w:fill="auto"/>
          </w:tcPr>
          <w:p w:rsidRPr="00D03B0C" w:rsidR="00EB70CE" w:rsidP="00654356" w:rsidRDefault="00EB70CE" w14:paraId="4EBBFC93" w14:textId="77777777">
            <w:pPr>
              <w:jc w:val="center"/>
              <w:rPr>
                <w:b/>
              </w:rPr>
            </w:pPr>
            <w:r w:rsidRPr="00D03B0C">
              <w:rPr>
                <w:b/>
              </w:rPr>
              <w:t>Year 3</w:t>
            </w:r>
          </w:p>
        </w:tc>
        <w:tc>
          <w:tcPr>
            <w:tcW w:w="790" w:type="dxa"/>
            <w:shd w:val="clear" w:color="auto" w:fill="auto"/>
          </w:tcPr>
          <w:p w:rsidRPr="00D03B0C" w:rsidR="00EB70CE" w:rsidP="00654356" w:rsidRDefault="00EB70CE" w14:paraId="1CD57D48" w14:textId="77777777">
            <w:pPr>
              <w:jc w:val="center"/>
              <w:rPr>
                <w:b/>
              </w:rPr>
            </w:pPr>
            <w:r w:rsidRPr="00D03B0C">
              <w:rPr>
                <w:b/>
              </w:rPr>
              <w:t>Year 4</w:t>
            </w:r>
          </w:p>
        </w:tc>
        <w:tc>
          <w:tcPr>
            <w:tcW w:w="791" w:type="dxa"/>
            <w:shd w:val="clear" w:color="auto" w:fill="auto"/>
          </w:tcPr>
          <w:p w:rsidRPr="00D03B0C" w:rsidR="00EB70CE" w:rsidP="00654356" w:rsidRDefault="00EB70CE" w14:paraId="4533E4FC" w14:textId="77777777">
            <w:pPr>
              <w:jc w:val="center"/>
              <w:rPr>
                <w:b/>
              </w:rPr>
            </w:pPr>
            <w:r w:rsidRPr="00D03B0C">
              <w:rPr>
                <w:b/>
              </w:rPr>
              <w:t>Year 5</w:t>
            </w:r>
          </w:p>
        </w:tc>
      </w:tr>
      <w:tr w:rsidR="00EB70CE" w:rsidTr="06BEBA1B" w14:paraId="24102F58" w14:textId="77777777">
        <w:trPr>
          <w:jc w:val="center"/>
        </w:trPr>
        <w:tc>
          <w:tcPr>
            <w:tcW w:w="4297" w:type="dxa"/>
            <w:shd w:val="clear" w:color="auto" w:fill="auto"/>
          </w:tcPr>
          <w:p w:rsidRPr="00D03B0C" w:rsidR="00EB70CE" w:rsidP="00654356" w:rsidRDefault="06BEBA1B" w14:paraId="3FAB227A" w14:textId="65C48ACE">
            <w:pPr>
              <w:pStyle w:val="PlainText"/>
            </w:pPr>
            <w:r>
              <w:t>NA</w:t>
            </w:r>
          </w:p>
        </w:tc>
        <w:tc>
          <w:tcPr>
            <w:tcW w:w="790" w:type="dxa"/>
            <w:shd w:val="clear" w:color="auto" w:fill="auto"/>
          </w:tcPr>
          <w:p w:rsidRPr="00D03B0C" w:rsidR="00EB70CE" w:rsidP="00654356" w:rsidRDefault="00EB70CE" w14:paraId="23566861" w14:textId="77777777"/>
        </w:tc>
        <w:tc>
          <w:tcPr>
            <w:tcW w:w="790" w:type="dxa"/>
            <w:shd w:val="clear" w:color="auto" w:fill="auto"/>
          </w:tcPr>
          <w:p w:rsidRPr="00D03B0C" w:rsidR="00EB70CE" w:rsidP="00654356" w:rsidRDefault="00EB70CE" w14:paraId="44EF24B5" w14:textId="77777777"/>
        </w:tc>
        <w:tc>
          <w:tcPr>
            <w:tcW w:w="790" w:type="dxa"/>
            <w:shd w:val="clear" w:color="auto" w:fill="auto"/>
          </w:tcPr>
          <w:p w:rsidRPr="00D03B0C" w:rsidR="00EB70CE" w:rsidP="00654356" w:rsidRDefault="00EB70CE" w14:paraId="25601AEF" w14:textId="77777777"/>
        </w:tc>
        <w:tc>
          <w:tcPr>
            <w:tcW w:w="790" w:type="dxa"/>
            <w:shd w:val="clear" w:color="auto" w:fill="auto"/>
          </w:tcPr>
          <w:p w:rsidRPr="00D03B0C" w:rsidR="00EB70CE" w:rsidP="00654356" w:rsidRDefault="00EB70CE" w14:paraId="72F5FADE" w14:textId="77777777"/>
        </w:tc>
        <w:tc>
          <w:tcPr>
            <w:tcW w:w="790" w:type="dxa"/>
            <w:shd w:val="clear" w:color="auto" w:fill="auto"/>
          </w:tcPr>
          <w:p w:rsidRPr="00D03B0C" w:rsidR="00EB70CE" w:rsidP="00654356" w:rsidRDefault="00EB70CE" w14:paraId="61A611C1" w14:textId="77777777"/>
        </w:tc>
        <w:tc>
          <w:tcPr>
            <w:tcW w:w="791" w:type="dxa"/>
            <w:shd w:val="clear" w:color="auto" w:fill="auto"/>
          </w:tcPr>
          <w:p w:rsidRPr="00D03B0C" w:rsidR="00EB70CE" w:rsidP="00654356" w:rsidRDefault="00EB70CE" w14:paraId="3B0403BD" w14:textId="77777777"/>
        </w:tc>
      </w:tr>
    </w:tbl>
    <w:p w:rsidRPr="001B1FDC" w:rsidR="00EB70CE" w:rsidP="00EB70CE" w:rsidRDefault="00EB70CE" w14:paraId="4AAD6E4A" w14:textId="77777777">
      <w:pPr>
        <w:pStyle w:val="Heading4"/>
        <w:rPr>
          <w:rFonts w:asciiTheme="minorHAnsi" w:hAnsiTheme="minorHAnsi" w:cstheme="minorHAnsi"/>
        </w:rPr>
      </w:pPr>
      <w:r w:rsidRPr="001B1FDC">
        <w:rPr>
          <w:rFonts w:asciiTheme="minorHAnsi" w:hAnsiTheme="minorHAnsi" w:cstheme="minorHAnsi"/>
        </w:rP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rsidTr="06BEBA1B" w14:paraId="7F90502E" w14:textId="77777777">
        <w:trPr>
          <w:jc w:val="center"/>
        </w:trPr>
        <w:tc>
          <w:tcPr>
            <w:tcW w:w="4297" w:type="dxa"/>
            <w:shd w:val="clear" w:color="auto" w:fill="auto"/>
          </w:tcPr>
          <w:p w:rsidRPr="00542A4B" w:rsidR="00EB70CE" w:rsidP="00654356" w:rsidRDefault="00EB70CE" w14:paraId="7A6CF3AE" w14:textId="77777777">
            <w:pPr>
              <w:rPr>
                <w:rFonts w:cstheme="minorHAnsi"/>
                <w:b/>
              </w:rPr>
            </w:pPr>
            <w:r w:rsidRPr="00542A4B">
              <w:rPr>
                <w:rFonts w:cstheme="minorHAnsi"/>
                <w:b/>
              </w:rPr>
              <w:t>Targets or Measures</w:t>
            </w:r>
          </w:p>
        </w:tc>
        <w:tc>
          <w:tcPr>
            <w:tcW w:w="790" w:type="dxa"/>
            <w:shd w:val="clear" w:color="auto" w:fill="auto"/>
          </w:tcPr>
          <w:p w:rsidRPr="00542A4B" w:rsidR="00EB70CE" w:rsidP="06BEBA1B" w:rsidRDefault="06BEBA1B" w14:paraId="6FF626D4" w14:textId="7D9533A9">
            <w:pPr>
              <w:jc w:val="center"/>
              <w:rPr>
                <w:rFonts w:cstheme="minorHAnsi"/>
                <w:b/>
                <w:bCs/>
              </w:rPr>
            </w:pPr>
            <w:r w:rsidRPr="00542A4B">
              <w:rPr>
                <w:rFonts w:cstheme="minorHAnsi"/>
                <w:b/>
                <w:bCs/>
              </w:rPr>
              <w:t>Base</w:t>
            </w:r>
          </w:p>
          <w:p w:rsidRPr="00542A4B" w:rsidR="00EB70CE" w:rsidP="06BEBA1B" w:rsidRDefault="06BEBA1B" w14:paraId="40CD6281" w14:textId="3E19B529">
            <w:pPr>
              <w:jc w:val="center"/>
              <w:rPr>
                <w:rFonts w:cstheme="minorHAnsi"/>
                <w:b/>
                <w:bCs/>
              </w:rPr>
            </w:pPr>
            <w:r w:rsidRPr="00542A4B">
              <w:rPr>
                <w:rFonts w:cstheme="minorHAnsi"/>
                <w:b/>
                <w:bCs/>
              </w:rPr>
              <w:t>2015</w:t>
            </w:r>
          </w:p>
        </w:tc>
        <w:tc>
          <w:tcPr>
            <w:tcW w:w="790" w:type="dxa"/>
            <w:shd w:val="clear" w:color="auto" w:fill="auto"/>
          </w:tcPr>
          <w:p w:rsidRPr="00542A4B" w:rsidR="00EB70CE" w:rsidP="06BEBA1B" w:rsidRDefault="06BEBA1B" w14:paraId="7BA0F421" w14:textId="5E42FA4B">
            <w:pPr>
              <w:jc w:val="center"/>
              <w:rPr>
                <w:rFonts w:cstheme="minorHAnsi"/>
                <w:b/>
                <w:bCs/>
              </w:rPr>
            </w:pPr>
            <w:r w:rsidRPr="00542A4B">
              <w:rPr>
                <w:rFonts w:cstheme="minorHAnsi"/>
                <w:b/>
                <w:bCs/>
              </w:rPr>
              <w:t>Year 1</w:t>
            </w:r>
          </w:p>
          <w:p w:rsidRPr="00542A4B" w:rsidR="00EB70CE" w:rsidP="06BEBA1B" w:rsidRDefault="06BEBA1B" w14:paraId="2248D84A" w14:textId="5EF73295">
            <w:pPr>
              <w:jc w:val="center"/>
              <w:rPr>
                <w:rFonts w:cstheme="minorHAnsi"/>
                <w:b/>
                <w:bCs/>
              </w:rPr>
            </w:pPr>
            <w:r w:rsidRPr="00542A4B">
              <w:rPr>
                <w:rFonts w:cstheme="minorHAnsi"/>
                <w:b/>
                <w:bCs/>
              </w:rPr>
              <w:t>2016</w:t>
            </w:r>
          </w:p>
        </w:tc>
        <w:tc>
          <w:tcPr>
            <w:tcW w:w="790" w:type="dxa"/>
            <w:shd w:val="clear" w:color="auto" w:fill="auto"/>
          </w:tcPr>
          <w:p w:rsidRPr="00542A4B" w:rsidR="00EB70CE" w:rsidP="06BEBA1B" w:rsidRDefault="06BEBA1B" w14:paraId="373B1B57" w14:textId="2730D54E">
            <w:pPr>
              <w:jc w:val="center"/>
              <w:rPr>
                <w:rFonts w:cstheme="minorHAnsi"/>
                <w:b/>
                <w:bCs/>
              </w:rPr>
            </w:pPr>
            <w:r w:rsidRPr="00542A4B">
              <w:rPr>
                <w:rFonts w:cstheme="minorHAnsi"/>
                <w:b/>
                <w:bCs/>
              </w:rPr>
              <w:t>Year 2</w:t>
            </w:r>
          </w:p>
          <w:p w:rsidRPr="00542A4B" w:rsidR="00EB70CE" w:rsidP="06BEBA1B" w:rsidRDefault="06BEBA1B" w14:paraId="5F9E5829" w14:textId="151BEE33">
            <w:pPr>
              <w:jc w:val="center"/>
              <w:rPr>
                <w:rFonts w:cstheme="minorHAnsi"/>
                <w:b/>
                <w:bCs/>
              </w:rPr>
            </w:pPr>
            <w:r w:rsidRPr="00542A4B">
              <w:rPr>
                <w:rFonts w:cstheme="minorHAnsi"/>
                <w:b/>
                <w:bCs/>
              </w:rPr>
              <w:t>2017</w:t>
            </w:r>
          </w:p>
        </w:tc>
        <w:tc>
          <w:tcPr>
            <w:tcW w:w="790" w:type="dxa"/>
            <w:shd w:val="clear" w:color="auto" w:fill="auto"/>
          </w:tcPr>
          <w:p w:rsidRPr="00542A4B" w:rsidR="00EB70CE" w:rsidP="06BEBA1B" w:rsidRDefault="06BEBA1B" w14:paraId="593D4F75" w14:textId="5947C7EE">
            <w:pPr>
              <w:jc w:val="center"/>
              <w:rPr>
                <w:rFonts w:cstheme="minorHAnsi"/>
                <w:b/>
                <w:bCs/>
              </w:rPr>
            </w:pPr>
            <w:r w:rsidRPr="00542A4B">
              <w:rPr>
                <w:rFonts w:cstheme="minorHAnsi"/>
                <w:b/>
                <w:bCs/>
              </w:rPr>
              <w:t>Year 3</w:t>
            </w:r>
          </w:p>
          <w:p w:rsidRPr="00542A4B" w:rsidR="00EB70CE" w:rsidP="06BEBA1B" w:rsidRDefault="06BEBA1B" w14:paraId="58A90F75" w14:textId="2D24CBCC">
            <w:pPr>
              <w:jc w:val="center"/>
              <w:rPr>
                <w:rFonts w:cstheme="minorHAnsi"/>
                <w:b/>
                <w:bCs/>
              </w:rPr>
            </w:pPr>
            <w:r w:rsidRPr="00542A4B">
              <w:rPr>
                <w:rFonts w:cstheme="minorHAnsi"/>
                <w:b/>
                <w:bCs/>
              </w:rPr>
              <w:t>2018</w:t>
            </w:r>
          </w:p>
        </w:tc>
        <w:tc>
          <w:tcPr>
            <w:tcW w:w="790" w:type="dxa"/>
            <w:shd w:val="clear" w:color="auto" w:fill="auto"/>
          </w:tcPr>
          <w:p w:rsidRPr="00542A4B" w:rsidR="00EB70CE" w:rsidP="06BEBA1B" w:rsidRDefault="06BEBA1B" w14:paraId="46824FBE" w14:textId="5DF55BAF">
            <w:pPr>
              <w:jc w:val="center"/>
              <w:rPr>
                <w:rFonts w:cstheme="minorHAnsi"/>
                <w:b/>
                <w:bCs/>
              </w:rPr>
            </w:pPr>
            <w:r w:rsidRPr="00542A4B">
              <w:rPr>
                <w:rFonts w:cstheme="minorHAnsi"/>
                <w:b/>
                <w:bCs/>
              </w:rPr>
              <w:t>Year 4</w:t>
            </w:r>
          </w:p>
          <w:p w:rsidRPr="00542A4B" w:rsidR="00EB70CE" w:rsidP="06BEBA1B" w:rsidRDefault="06BEBA1B" w14:paraId="68C2F14A" w14:textId="2C8820E4">
            <w:pPr>
              <w:jc w:val="center"/>
              <w:rPr>
                <w:rFonts w:cstheme="minorHAnsi"/>
                <w:b/>
                <w:bCs/>
              </w:rPr>
            </w:pPr>
            <w:r w:rsidRPr="00542A4B">
              <w:rPr>
                <w:rFonts w:cstheme="minorHAnsi"/>
                <w:b/>
                <w:bCs/>
              </w:rPr>
              <w:t>2019</w:t>
            </w:r>
          </w:p>
        </w:tc>
        <w:tc>
          <w:tcPr>
            <w:tcW w:w="791" w:type="dxa"/>
            <w:shd w:val="clear" w:color="auto" w:fill="auto"/>
          </w:tcPr>
          <w:p w:rsidRPr="00542A4B" w:rsidR="00EB70CE" w:rsidP="06BEBA1B" w:rsidRDefault="06BEBA1B" w14:paraId="1E3B54B5" w14:textId="691F8CF7">
            <w:pPr>
              <w:jc w:val="center"/>
              <w:rPr>
                <w:rFonts w:cstheme="minorHAnsi"/>
                <w:b/>
                <w:bCs/>
              </w:rPr>
            </w:pPr>
            <w:r w:rsidRPr="00542A4B">
              <w:rPr>
                <w:rFonts w:cstheme="minorHAnsi"/>
                <w:b/>
                <w:bCs/>
              </w:rPr>
              <w:t>Year 5</w:t>
            </w:r>
          </w:p>
          <w:p w:rsidRPr="00542A4B" w:rsidR="00EB70CE" w:rsidP="06BEBA1B" w:rsidRDefault="06BEBA1B" w14:paraId="19AF9268" w14:textId="42892E24">
            <w:pPr>
              <w:jc w:val="center"/>
              <w:rPr>
                <w:rFonts w:cstheme="minorHAnsi"/>
                <w:b/>
                <w:bCs/>
              </w:rPr>
            </w:pPr>
            <w:r w:rsidRPr="00542A4B">
              <w:rPr>
                <w:rFonts w:cstheme="minorHAnsi"/>
                <w:b/>
                <w:bCs/>
              </w:rPr>
              <w:t>2020</w:t>
            </w:r>
          </w:p>
        </w:tc>
      </w:tr>
      <w:tr w:rsidR="00EB70CE" w:rsidTr="06BEBA1B" w14:paraId="4EC19728" w14:textId="77777777">
        <w:trPr>
          <w:jc w:val="center"/>
        </w:trPr>
        <w:tc>
          <w:tcPr>
            <w:tcW w:w="4297" w:type="dxa"/>
            <w:shd w:val="clear" w:color="auto" w:fill="auto"/>
          </w:tcPr>
          <w:p w:rsidRPr="00542A4B" w:rsidR="00EB70CE" w:rsidP="00654356" w:rsidRDefault="06BEBA1B" w14:paraId="5E6101F3" w14:textId="7C658FB9">
            <w:pPr>
              <w:pStyle w:val="PlainText"/>
              <w:rPr>
                <w:rFonts w:asciiTheme="minorHAnsi" w:hAnsiTheme="minorHAnsi" w:cstheme="minorHAnsi"/>
                <w:szCs w:val="22"/>
              </w:rPr>
            </w:pPr>
            <w:r w:rsidRPr="00542A4B">
              <w:rPr>
                <w:rFonts w:eastAsia="Times" w:asciiTheme="minorHAnsi" w:hAnsiTheme="minorHAnsi" w:cstheme="minorHAnsi"/>
                <w:szCs w:val="22"/>
              </w:rPr>
              <w:t xml:space="preserve">85% or more students agree or strongly agree that they like being at school </w:t>
            </w:r>
          </w:p>
        </w:tc>
        <w:tc>
          <w:tcPr>
            <w:tcW w:w="790" w:type="dxa"/>
            <w:shd w:val="clear" w:color="auto" w:fill="auto"/>
          </w:tcPr>
          <w:p w:rsidRPr="00542A4B" w:rsidR="00EB70CE" w:rsidP="06BEBA1B" w:rsidRDefault="06BEBA1B" w14:paraId="4A94B040" w14:textId="34053A04">
            <w:pPr>
              <w:rPr>
                <w:rFonts w:cstheme="minorHAnsi"/>
              </w:rPr>
            </w:pPr>
            <w:r w:rsidRPr="00542A4B">
              <w:rPr>
                <w:rFonts w:eastAsia="Calibri" w:cstheme="minorHAnsi"/>
              </w:rPr>
              <w:t>78</w:t>
            </w:r>
          </w:p>
        </w:tc>
        <w:tc>
          <w:tcPr>
            <w:tcW w:w="790" w:type="dxa"/>
            <w:shd w:val="clear" w:color="auto" w:fill="auto"/>
          </w:tcPr>
          <w:p w:rsidRPr="00542A4B" w:rsidR="00EB70CE" w:rsidP="06BEBA1B" w:rsidRDefault="06BEBA1B" w14:paraId="453A7372" w14:textId="6A9C001F">
            <w:pPr>
              <w:rPr>
                <w:rFonts w:cstheme="minorHAnsi"/>
              </w:rPr>
            </w:pPr>
            <w:r w:rsidRPr="00542A4B">
              <w:rPr>
                <w:rFonts w:eastAsia="Calibri" w:cstheme="minorHAnsi"/>
              </w:rPr>
              <w:t>70.28</w:t>
            </w:r>
          </w:p>
        </w:tc>
        <w:tc>
          <w:tcPr>
            <w:tcW w:w="790" w:type="dxa"/>
            <w:shd w:val="clear" w:color="auto" w:fill="auto"/>
          </w:tcPr>
          <w:p w:rsidRPr="00542A4B" w:rsidR="00EB70CE" w:rsidP="06BEBA1B" w:rsidRDefault="06BEBA1B" w14:paraId="6E6BC157" w14:textId="0677DF3C">
            <w:pPr>
              <w:rPr>
                <w:rFonts w:cstheme="minorHAnsi"/>
              </w:rPr>
            </w:pPr>
            <w:r w:rsidRPr="00542A4B">
              <w:rPr>
                <w:rFonts w:eastAsia="Calibri" w:cstheme="minorHAnsi"/>
              </w:rPr>
              <w:t>64.91</w:t>
            </w:r>
          </w:p>
        </w:tc>
        <w:tc>
          <w:tcPr>
            <w:tcW w:w="790" w:type="dxa"/>
            <w:shd w:val="clear" w:color="auto" w:fill="auto"/>
          </w:tcPr>
          <w:p w:rsidRPr="00542A4B" w:rsidR="00EB70CE" w:rsidP="06BEBA1B" w:rsidRDefault="06BEBA1B" w14:paraId="36E51A25" w14:textId="1B5F0AF9">
            <w:pPr>
              <w:rPr>
                <w:rFonts w:cstheme="minorHAnsi"/>
              </w:rPr>
            </w:pPr>
            <w:r w:rsidRPr="00542A4B">
              <w:rPr>
                <w:rFonts w:eastAsia="Calibri" w:cstheme="minorHAnsi"/>
              </w:rPr>
              <w:t>75.64</w:t>
            </w:r>
          </w:p>
        </w:tc>
        <w:tc>
          <w:tcPr>
            <w:tcW w:w="790" w:type="dxa"/>
            <w:shd w:val="clear" w:color="auto" w:fill="auto"/>
          </w:tcPr>
          <w:p w:rsidRPr="00542A4B" w:rsidR="00EB70CE" w:rsidP="00654356" w:rsidRDefault="00EB70CE" w14:paraId="0E28DAE1" w14:textId="77777777">
            <w:pPr>
              <w:rPr>
                <w:rFonts w:cstheme="minorHAnsi"/>
              </w:rPr>
            </w:pPr>
          </w:p>
        </w:tc>
        <w:tc>
          <w:tcPr>
            <w:tcW w:w="791" w:type="dxa"/>
            <w:shd w:val="clear" w:color="auto" w:fill="auto"/>
          </w:tcPr>
          <w:p w:rsidRPr="00542A4B" w:rsidR="00EB70CE" w:rsidP="00654356" w:rsidRDefault="00EB70CE" w14:paraId="5061B09F" w14:textId="77777777">
            <w:pPr>
              <w:rPr>
                <w:rFonts w:cstheme="minorHAnsi"/>
              </w:rPr>
            </w:pPr>
          </w:p>
        </w:tc>
      </w:tr>
      <w:tr w:rsidR="00EB70CE" w:rsidTr="06BEBA1B" w14:paraId="5C83E2A4" w14:textId="77777777">
        <w:trPr>
          <w:jc w:val="center"/>
        </w:trPr>
        <w:tc>
          <w:tcPr>
            <w:tcW w:w="4297" w:type="dxa"/>
            <w:shd w:val="clear" w:color="auto" w:fill="auto"/>
          </w:tcPr>
          <w:p w:rsidRPr="00542A4B" w:rsidR="00EB70CE" w:rsidP="06BEBA1B" w:rsidRDefault="06BEBA1B" w14:paraId="73D0B9BD" w14:textId="31DBA468">
            <w:pPr>
              <w:rPr>
                <w:rFonts w:cstheme="minorHAnsi"/>
              </w:rPr>
            </w:pPr>
            <w:r w:rsidRPr="00542A4B">
              <w:rPr>
                <w:rFonts w:eastAsia="Times" w:cstheme="minorHAnsi"/>
              </w:rPr>
              <w:t>80% of parents agree or strongly agree that community partnerships are valued and maintained</w:t>
            </w:r>
          </w:p>
        </w:tc>
        <w:tc>
          <w:tcPr>
            <w:tcW w:w="790" w:type="dxa"/>
            <w:shd w:val="clear" w:color="auto" w:fill="auto"/>
          </w:tcPr>
          <w:p w:rsidRPr="00542A4B" w:rsidR="00EB70CE" w:rsidP="06BEBA1B" w:rsidRDefault="06BEBA1B" w14:paraId="29726A31" w14:textId="6A7A4CFB">
            <w:pPr>
              <w:rPr>
                <w:rFonts w:cstheme="minorHAnsi"/>
              </w:rPr>
            </w:pPr>
            <w:r w:rsidRPr="00542A4B">
              <w:rPr>
                <w:rFonts w:eastAsia="Calibri" w:cstheme="minorHAnsi"/>
              </w:rPr>
              <w:t>72</w:t>
            </w:r>
          </w:p>
        </w:tc>
        <w:tc>
          <w:tcPr>
            <w:tcW w:w="790" w:type="dxa"/>
            <w:shd w:val="clear" w:color="auto" w:fill="auto"/>
          </w:tcPr>
          <w:p w:rsidRPr="00542A4B" w:rsidR="00EB70CE" w:rsidP="06BEBA1B" w:rsidRDefault="06BEBA1B" w14:paraId="2560AE3F" w14:textId="2D7573E6">
            <w:pPr>
              <w:rPr>
                <w:rFonts w:cstheme="minorHAnsi"/>
              </w:rPr>
            </w:pPr>
            <w:r w:rsidRPr="00542A4B">
              <w:rPr>
                <w:rFonts w:eastAsia="Calibri" w:cstheme="minorHAnsi"/>
              </w:rPr>
              <w:t>71.38</w:t>
            </w:r>
          </w:p>
        </w:tc>
        <w:tc>
          <w:tcPr>
            <w:tcW w:w="790" w:type="dxa"/>
            <w:shd w:val="clear" w:color="auto" w:fill="auto"/>
          </w:tcPr>
          <w:p w:rsidRPr="00542A4B" w:rsidR="00EB70CE" w:rsidP="06BEBA1B" w:rsidRDefault="06BEBA1B" w14:paraId="09097591" w14:textId="0DE9F8B0">
            <w:pPr>
              <w:rPr>
                <w:rFonts w:cstheme="minorHAnsi"/>
              </w:rPr>
            </w:pPr>
            <w:r w:rsidRPr="00542A4B">
              <w:rPr>
                <w:rFonts w:eastAsia="Calibri" w:cstheme="minorHAnsi"/>
              </w:rPr>
              <w:t>57.46</w:t>
            </w:r>
          </w:p>
        </w:tc>
        <w:tc>
          <w:tcPr>
            <w:tcW w:w="790" w:type="dxa"/>
            <w:shd w:val="clear" w:color="auto" w:fill="auto"/>
          </w:tcPr>
          <w:p w:rsidRPr="00542A4B" w:rsidR="00EB70CE" w:rsidP="06BEBA1B" w:rsidRDefault="06BEBA1B" w14:paraId="4AEFE483" w14:textId="4E3BF5EB">
            <w:pPr>
              <w:rPr>
                <w:rFonts w:cstheme="minorHAnsi"/>
              </w:rPr>
            </w:pPr>
            <w:r w:rsidRPr="00542A4B">
              <w:rPr>
                <w:rFonts w:eastAsia="Calibri" w:cstheme="minorHAnsi"/>
              </w:rPr>
              <w:t>77.58</w:t>
            </w:r>
          </w:p>
        </w:tc>
        <w:tc>
          <w:tcPr>
            <w:tcW w:w="790" w:type="dxa"/>
            <w:shd w:val="clear" w:color="auto" w:fill="auto"/>
          </w:tcPr>
          <w:p w:rsidRPr="00542A4B" w:rsidR="00EB70CE" w:rsidP="00654356" w:rsidRDefault="00EB70CE" w14:paraId="701E4F34" w14:textId="77777777">
            <w:pPr>
              <w:rPr>
                <w:rFonts w:cstheme="minorHAnsi"/>
              </w:rPr>
            </w:pPr>
          </w:p>
        </w:tc>
        <w:tc>
          <w:tcPr>
            <w:tcW w:w="791" w:type="dxa"/>
            <w:shd w:val="clear" w:color="auto" w:fill="auto"/>
          </w:tcPr>
          <w:p w:rsidRPr="00542A4B" w:rsidR="00EB70CE" w:rsidP="00654356" w:rsidRDefault="00EB70CE" w14:paraId="55D16105" w14:textId="77777777">
            <w:pPr>
              <w:rPr>
                <w:rFonts w:cstheme="minorHAnsi"/>
              </w:rPr>
            </w:pPr>
          </w:p>
        </w:tc>
      </w:tr>
      <w:tr w:rsidR="06BEBA1B" w:rsidTr="06BEBA1B" w14:paraId="7B0C1912" w14:textId="77777777">
        <w:trPr>
          <w:jc w:val="center"/>
        </w:trPr>
        <w:tc>
          <w:tcPr>
            <w:tcW w:w="4297" w:type="dxa"/>
            <w:shd w:val="clear" w:color="auto" w:fill="auto"/>
          </w:tcPr>
          <w:p w:rsidRPr="00542A4B" w:rsidR="06BEBA1B" w:rsidP="06BEBA1B" w:rsidRDefault="06BEBA1B" w14:paraId="4B1E7AE5" w14:textId="2E288FEF">
            <w:pPr>
              <w:rPr>
                <w:rFonts w:cstheme="minorHAnsi"/>
              </w:rPr>
            </w:pPr>
            <w:r w:rsidRPr="00542A4B">
              <w:rPr>
                <w:rFonts w:eastAsia="Times" w:cstheme="minorHAnsi"/>
              </w:rPr>
              <w:t>95% of staff agree or strongly agree that staff are well supported at the school</w:t>
            </w:r>
          </w:p>
        </w:tc>
        <w:tc>
          <w:tcPr>
            <w:tcW w:w="790" w:type="dxa"/>
            <w:shd w:val="clear" w:color="auto" w:fill="auto"/>
          </w:tcPr>
          <w:p w:rsidRPr="00542A4B" w:rsidR="06BEBA1B" w:rsidP="06BEBA1B" w:rsidRDefault="06BEBA1B" w14:paraId="2E2EA6CC" w14:textId="590445B7">
            <w:pPr>
              <w:rPr>
                <w:rFonts w:cstheme="minorHAnsi"/>
              </w:rPr>
            </w:pPr>
            <w:r w:rsidRPr="00542A4B">
              <w:rPr>
                <w:rFonts w:eastAsia="Calibri" w:cstheme="minorHAnsi"/>
              </w:rPr>
              <w:t>82</w:t>
            </w:r>
          </w:p>
        </w:tc>
        <w:tc>
          <w:tcPr>
            <w:tcW w:w="790" w:type="dxa"/>
            <w:shd w:val="clear" w:color="auto" w:fill="auto"/>
          </w:tcPr>
          <w:p w:rsidRPr="00542A4B" w:rsidR="06BEBA1B" w:rsidP="06BEBA1B" w:rsidRDefault="06BEBA1B" w14:paraId="4371A08A" w14:textId="4538115E">
            <w:pPr>
              <w:rPr>
                <w:rFonts w:cstheme="minorHAnsi"/>
              </w:rPr>
            </w:pPr>
            <w:r w:rsidRPr="00542A4B">
              <w:rPr>
                <w:rFonts w:eastAsia="Calibri" w:cstheme="minorHAnsi"/>
              </w:rPr>
              <w:t>66.2</w:t>
            </w:r>
          </w:p>
        </w:tc>
        <w:tc>
          <w:tcPr>
            <w:tcW w:w="790" w:type="dxa"/>
            <w:shd w:val="clear" w:color="auto" w:fill="auto"/>
          </w:tcPr>
          <w:p w:rsidRPr="00542A4B" w:rsidR="06BEBA1B" w:rsidP="06BEBA1B" w:rsidRDefault="06BEBA1B" w14:paraId="162E066E" w14:textId="143FA4E5">
            <w:pPr>
              <w:rPr>
                <w:rFonts w:cstheme="minorHAnsi"/>
              </w:rPr>
            </w:pPr>
            <w:r w:rsidRPr="00542A4B">
              <w:rPr>
                <w:rFonts w:eastAsia="Calibri" w:cstheme="minorHAnsi"/>
              </w:rPr>
              <w:t>81.7</w:t>
            </w:r>
          </w:p>
        </w:tc>
        <w:tc>
          <w:tcPr>
            <w:tcW w:w="790" w:type="dxa"/>
            <w:shd w:val="clear" w:color="auto" w:fill="auto"/>
          </w:tcPr>
          <w:p w:rsidRPr="00542A4B" w:rsidR="06BEBA1B" w:rsidP="06BEBA1B" w:rsidRDefault="06BEBA1B" w14:paraId="3F520A10" w14:textId="56DDACFC">
            <w:pPr>
              <w:rPr>
                <w:rFonts w:cstheme="minorHAnsi"/>
              </w:rPr>
            </w:pPr>
            <w:r w:rsidRPr="00542A4B">
              <w:rPr>
                <w:rFonts w:eastAsia="Calibri" w:cstheme="minorHAnsi"/>
              </w:rPr>
              <w:t>72.4</w:t>
            </w:r>
          </w:p>
        </w:tc>
        <w:tc>
          <w:tcPr>
            <w:tcW w:w="790" w:type="dxa"/>
            <w:shd w:val="clear" w:color="auto" w:fill="auto"/>
          </w:tcPr>
          <w:p w:rsidRPr="00542A4B" w:rsidR="06BEBA1B" w:rsidP="06BEBA1B" w:rsidRDefault="06BEBA1B" w14:paraId="5A6340B5" w14:textId="371E9241">
            <w:pPr>
              <w:rPr>
                <w:rFonts w:cstheme="minorHAnsi"/>
              </w:rPr>
            </w:pPr>
          </w:p>
        </w:tc>
        <w:tc>
          <w:tcPr>
            <w:tcW w:w="791" w:type="dxa"/>
            <w:shd w:val="clear" w:color="auto" w:fill="auto"/>
          </w:tcPr>
          <w:p w:rsidRPr="00542A4B" w:rsidR="06BEBA1B" w:rsidP="06BEBA1B" w:rsidRDefault="06BEBA1B" w14:paraId="3ADCDEB9" w14:textId="561C507B">
            <w:pPr>
              <w:rPr>
                <w:rFonts w:cstheme="minorHAnsi"/>
              </w:rPr>
            </w:pPr>
          </w:p>
        </w:tc>
      </w:tr>
    </w:tbl>
    <w:p w:rsidRPr="001B1FDC" w:rsidR="00EB70CE" w:rsidP="00EB70CE" w:rsidRDefault="00EB70CE" w14:paraId="4A9AA803" w14:textId="77777777">
      <w:pPr>
        <w:pStyle w:val="Heading4"/>
        <w:rPr>
          <w:rFonts w:asciiTheme="minorHAnsi" w:hAnsiTheme="minorHAnsi" w:cstheme="minorHAnsi"/>
        </w:rPr>
      </w:pPr>
      <w:r w:rsidRPr="001B1FDC">
        <w:rPr>
          <w:rFonts w:asciiTheme="minorHAnsi" w:hAnsiTheme="minorHAnsi" w:cstheme="minorHAnsi"/>
        </w:rP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rsidTr="06BEBA1B" w14:paraId="23259FCC" w14:textId="77777777">
        <w:trPr>
          <w:jc w:val="center"/>
        </w:trPr>
        <w:tc>
          <w:tcPr>
            <w:tcW w:w="4297" w:type="dxa"/>
            <w:shd w:val="clear" w:color="auto" w:fill="auto"/>
          </w:tcPr>
          <w:p w:rsidRPr="00542A4B" w:rsidR="00EB70CE" w:rsidP="00654356" w:rsidRDefault="00EB70CE" w14:paraId="2A2C4D4A" w14:textId="77777777">
            <w:pPr>
              <w:rPr>
                <w:rFonts w:cstheme="minorHAnsi"/>
                <w:b/>
              </w:rPr>
            </w:pPr>
            <w:r w:rsidRPr="00542A4B">
              <w:rPr>
                <w:rFonts w:cstheme="minorHAnsi"/>
                <w:b/>
              </w:rPr>
              <w:t>Targets or Measures</w:t>
            </w:r>
          </w:p>
        </w:tc>
        <w:tc>
          <w:tcPr>
            <w:tcW w:w="790" w:type="dxa"/>
            <w:shd w:val="clear" w:color="auto" w:fill="auto"/>
          </w:tcPr>
          <w:p w:rsidRPr="00542A4B" w:rsidR="00EB70CE" w:rsidP="06BEBA1B" w:rsidRDefault="06BEBA1B" w14:paraId="6975E878" w14:textId="3ABF8453">
            <w:pPr>
              <w:jc w:val="center"/>
              <w:rPr>
                <w:rFonts w:cstheme="minorHAnsi"/>
                <w:b/>
                <w:bCs/>
              </w:rPr>
            </w:pPr>
            <w:r w:rsidRPr="00542A4B">
              <w:rPr>
                <w:rFonts w:cstheme="minorHAnsi"/>
                <w:b/>
                <w:bCs/>
              </w:rPr>
              <w:t>Base</w:t>
            </w:r>
          </w:p>
          <w:p w:rsidRPr="00542A4B" w:rsidR="00EB70CE" w:rsidP="06BEBA1B" w:rsidRDefault="06BEBA1B" w14:paraId="009DCD54" w14:textId="2A7A5D3C">
            <w:pPr>
              <w:jc w:val="center"/>
              <w:rPr>
                <w:rFonts w:cstheme="minorHAnsi"/>
                <w:b/>
                <w:bCs/>
              </w:rPr>
            </w:pPr>
            <w:r w:rsidRPr="00542A4B">
              <w:rPr>
                <w:rFonts w:cstheme="minorHAnsi"/>
                <w:b/>
                <w:bCs/>
              </w:rPr>
              <w:t>2015</w:t>
            </w:r>
          </w:p>
        </w:tc>
        <w:tc>
          <w:tcPr>
            <w:tcW w:w="790" w:type="dxa"/>
            <w:shd w:val="clear" w:color="auto" w:fill="auto"/>
          </w:tcPr>
          <w:p w:rsidRPr="00542A4B" w:rsidR="00EB70CE" w:rsidP="06BEBA1B" w:rsidRDefault="06BEBA1B" w14:paraId="76E530C4" w14:textId="76F4076B">
            <w:pPr>
              <w:jc w:val="center"/>
              <w:rPr>
                <w:rFonts w:cstheme="minorHAnsi"/>
                <w:b/>
                <w:bCs/>
              </w:rPr>
            </w:pPr>
            <w:r w:rsidRPr="00542A4B">
              <w:rPr>
                <w:rFonts w:cstheme="minorHAnsi"/>
                <w:b/>
                <w:bCs/>
              </w:rPr>
              <w:t>Year 1</w:t>
            </w:r>
          </w:p>
          <w:p w:rsidRPr="00542A4B" w:rsidR="00EB70CE" w:rsidP="06BEBA1B" w:rsidRDefault="06BEBA1B" w14:paraId="40DAC0E5" w14:textId="2D248DFF">
            <w:pPr>
              <w:jc w:val="center"/>
              <w:rPr>
                <w:rFonts w:cstheme="minorHAnsi"/>
                <w:b/>
                <w:bCs/>
              </w:rPr>
            </w:pPr>
            <w:r w:rsidRPr="00542A4B">
              <w:rPr>
                <w:rFonts w:cstheme="minorHAnsi"/>
                <w:b/>
                <w:bCs/>
              </w:rPr>
              <w:t>2016</w:t>
            </w:r>
          </w:p>
        </w:tc>
        <w:tc>
          <w:tcPr>
            <w:tcW w:w="790" w:type="dxa"/>
            <w:shd w:val="clear" w:color="auto" w:fill="auto"/>
          </w:tcPr>
          <w:p w:rsidRPr="00542A4B" w:rsidR="00EB70CE" w:rsidP="06BEBA1B" w:rsidRDefault="06BEBA1B" w14:paraId="3AAC2A0F" w14:textId="6DB01E27">
            <w:pPr>
              <w:jc w:val="center"/>
              <w:rPr>
                <w:rFonts w:cstheme="minorHAnsi"/>
                <w:b/>
                <w:bCs/>
              </w:rPr>
            </w:pPr>
            <w:r w:rsidRPr="00542A4B">
              <w:rPr>
                <w:rFonts w:cstheme="minorHAnsi"/>
                <w:b/>
                <w:bCs/>
              </w:rPr>
              <w:t>Year 2</w:t>
            </w:r>
          </w:p>
          <w:p w:rsidRPr="00542A4B" w:rsidR="00EB70CE" w:rsidP="06BEBA1B" w:rsidRDefault="06BEBA1B" w14:paraId="2326DF92" w14:textId="5727267A">
            <w:pPr>
              <w:jc w:val="center"/>
              <w:rPr>
                <w:rFonts w:cstheme="minorHAnsi"/>
                <w:b/>
                <w:bCs/>
              </w:rPr>
            </w:pPr>
            <w:r w:rsidRPr="00542A4B">
              <w:rPr>
                <w:rFonts w:cstheme="minorHAnsi"/>
                <w:b/>
                <w:bCs/>
              </w:rPr>
              <w:t>2017</w:t>
            </w:r>
          </w:p>
        </w:tc>
        <w:tc>
          <w:tcPr>
            <w:tcW w:w="790" w:type="dxa"/>
            <w:shd w:val="clear" w:color="auto" w:fill="auto"/>
          </w:tcPr>
          <w:p w:rsidRPr="00542A4B" w:rsidR="00EB70CE" w:rsidP="06BEBA1B" w:rsidRDefault="06BEBA1B" w14:paraId="646A0ECF" w14:textId="3FE5978F">
            <w:pPr>
              <w:jc w:val="center"/>
              <w:rPr>
                <w:rFonts w:cstheme="minorHAnsi"/>
                <w:b/>
                <w:bCs/>
              </w:rPr>
            </w:pPr>
            <w:r w:rsidRPr="00542A4B">
              <w:rPr>
                <w:rFonts w:cstheme="minorHAnsi"/>
                <w:b/>
                <w:bCs/>
              </w:rPr>
              <w:t>Year 3</w:t>
            </w:r>
          </w:p>
          <w:p w:rsidRPr="00542A4B" w:rsidR="00EB70CE" w:rsidP="06BEBA1B" w:rsidRDefault="06BEBA1B" w14:paraId="255BA2D5" w14:textId="7B18C8C0">
            <w:pPr>
              <w:jc w:val="center"/>
              <w:rPr>
                <w:rFonts w:cstheme="minorHAnsi"/>
                <w:b/>
                <w:bCs/>
              </w:rPr>
            </w:pPr>
            <w:r w:rsidRPr="00542A4B">
              <w:rPr>
                <w:rFonts w:cstheme="minorHAnsi"/>
                <w:b/>
                <w:bCs/>
              </w:rPr>
              <w:t>2018</w:t>
            </w:r>
          </w:p>
        </w:tc>
        <w:tc>
          <w:tcPr>
            <w:tcW w:w="790" w:type="dxa"/>
            <w:shd w:val="clear" w:color="auto" w:fill="auto"/>
          </w:tcPr>
          <w:p w:rsidRPr="00542A4B" w:rsidR="00EB70CE" w:rsidP="06BEBA1B" w:rsidRDefault="06BEBA1B" w14:paraId="25922C51" w14:textId="3398EFAC">
            <w:pPr>
              <w:jc w:val="center"/>
              <w:rPr>
                <w:rFonts w:cstheme="minorHAnsi"/>
                <w:b/>
                <w:bCs/>
              </w:rPr>
            </w:pPr>
            <w:r w:rsidRPr="00542A4B">
              <w:rPr>
                <w:rFonts w:cstheme="minorHAnsi"/>
                <w:b/>
                <w:bCs/>
              </w:rPr>
              <w:t>Year 4</w:t>
            </w:r>
          </w:p>
          <w:p w:rsidRPr="00542A4B" w:rsidR="00EB70CE" w:rsidP="06BEBA1B" w:rsidRDefault="06BEBA1B" w14:paraId="47828119" w14:textId="52EDD0E9">
            <w:pPr>
              <w:jc w:val="center"/>
              <w:rPr>
                <w:rFonts w:cstheme="minorHAnsi"/>
                <w:b/>
                <w:bCs/>
              </w:rPr>
            </w:pPr>
            <w:r w:rsidRPr="00542A4B">
              <w:rPr>
                <w:rFonts w:cstheme="minorHAnsi"/>
                <w:b/>
                <w:bCs/>
              </w:rPr>
              <w:t>2019</w:t>
            </w:r>
          </w:p>
        </w:tc>
        <w:tc>
          <w:tcPr>
            <w:tcW w:w="791" w:type="dxa"/>
            <w:shd w:val="clear" w:color="auto" w:fill="auto"/>
          </w:tcPr>
          <w:p w:rsidRPr="00542A4B" w:rsidR="00EB70CE" w:rsidP="06BEBA1B" w:rsidRDefault="06BEBA1B" w14:paraId="7501FA83" w14:textId="3547B0B0">
            <w:pPr>
              <w:jc w:val="center"/>
              <w:rPr>
                <w:rFonts w:cstheme="minorHAnsi"/>
                <w:b/>
                <w:bCs/>
              </w:rPr>
            </w:pPr>
            <w:r w:rsidRPr="00542A4B">
              <w:rPr>
                <w:rFonts w:cstheme="minorHAnsi"/>
                <w:b/>
                <w:bCs/>
              </w:rPr>
              <w:t>Year 5</w:t>
            </w:r>
          </w:p>
          <w:p w:rsidRPr="00542A4B" w:rsidR="00EB70CE" w:rsidP="06BEBA1B" w:rsidRDefault="06BEBA1B" w14:paraId="749F6D00" w14:textId="1AE5FC59">
            <w:pPr>
              <w:jc w:val="center"/>
              <w:rPr>
                <w:rFonts w:cstheme="minorHAnsi"/>
                <w:b/>
                <w:bCs/>
              </w:rPr>
            </w:pPr>
            <w:r w:rsidRPr="00542A4B">
              <w:rPr>
                <w:rFonts w:cstheme="minorHAnsi"/>
                <w:b/>
                <w:bCs/>
              </w:rPr>
              <w:t>2020</w:t>
            </w:r>
          </w:p>
        </w:tc>
      </w:tr>
      <w:tr w:rsidR="00EB70CE" w:rsidTr="06BEBA1B" w14:paraId="0CD32F13" w14:textId="77777777">
        <w:trPr>
          <w:jc w:val="center"/>
        </w:trPr>
        <w:tc>
          <w:tcPr>
            <w:tcW w:w="4297" w:type="dxa"/>
            <w:shd w:val="clear" w:color="auto" w:fill="auto"/>
          </w:tcPr>
          <w:p w:rsidRPr="00542A4B" w:rsidR="00EB70CE" w:rsidP="00654356" w:rsidRDefault="06BEBA1B" w14:paraId="75702641" w14:textId="1948ECC4">
            <w:pPr>
              <w:pStyle w:val="PlainText"/>
              <w:rPr>
                <w:rFonts w:asciiTheme="minorHAnsi" w:hAnsiTheme="minorHAnsi" w:cstheme="minorHAnsi"/>
                <w:szCs w:val="22"/>
              </w:rPr>
            </w:pPr>
            <w:r w:rsidRPr="00542A4B">
              <w:rPr>
                <w:rFonts w:eastAsia="Times" w:asciiTheme="minorHAnsi" w:hAnsiTheme="minorHAnsi" w:cstheme="minorHAnsi"/>
                <w:szCs w:val="22"/>
              </w:rPr>
              <w:t>35% of parents participate in the annual School Satisfaction Survey</w:t>
            </w:r>
          </w:p>
        </w:tc>
        <w:tc>
          <w:tcPr>
            <w:tcW w:w="790" w:type="dxa"/>
            <w:shd w:val="clear" w:color="auto" w:fill="auto"/>
          </w:tcPr>
          <w:p w:rsidRPr="00542A4B" w:rsidR="00EB70CE" w:rsidP="06BEBA1B" w:rsidRDefault="06BEBA1B" w14:paraId="6A7880F3" w14:textId="61549D3D">
            <w:pPr>
              <w:rPr>
                <w:rFonts w:cstheme="minorHAnsi"/>
              </w:rPr>
            </w:pPr>
            <w:r w:rsidRPr="00542A4B">
              <w:rPr>
                <w:rFonts w:eastAsia="Calibri" w:cstheme="minorHAnsi"/>
              </w:rPr>
              <w:t>17</w:t>
            </w:r>
          </w:p>
        </w:tc>
        <w:tc>
          <w:tcPr>
            <w:tcW w:w="790" w:type="dxa"/>
            <w:shd w:val="clear" w:color="auto" w:fill="auto"/>
          </w:tcPr>
          <w:p w:rsidRPr="00542A4B" w:rsidR="00EB70CE" w:rsidP="00654356" w:rsidRDefault="06BEBA1B" w14:paraId="2BF7D580" w14:textId="42A72C85">
            <w:pPr>
              <w:rPr>
                <w:rFonts w:cstheme="minorHAnsi"/>
              </w:rPr>
            </w:pPr>
            <w:r w:rsidRPr="00542A4B">
              <w:rPr>
                <w:rFonts w:cstheme="minorHAnsi"/>
              </w:rPr>
              <w:t>14</w:t>
            </w:r>
          </w:p>
        </w:tc>
        <w:tc>
          <w:tcPr>
            <w:tcW w:w="790" w:type="dxa"/>
            <w:shd w:val="clear" w:color="auto" w:fill="auto"/>
          </w:tcPr>
          <w:p w:rsidRPr="00542A4B" w:rsidR="00EB70CE" w:rsidP="00654356" w:rsidRDefault="06BEBA1B" w14:paraId="5DC66691" w14:textId="04AA97DD">
            <w:pPr>
              <w:rPr>
                <w:rFonts w:cstheme="minorHAnsi"/>
              </w:rPr>
            </w:pPr>
            <w:r w:rsidRPr="00542A4B">
              <w:rPr>
                <w:rFonts w:cstheme="minorHAnsi"/>
              </w:rPr>
              <w:t>13</w:t>
            </w:r>
          </w:p>
        </w:tc>
        <w:tc>
          <w:tcPr>
            <w:tcW w:w="790" w:type="dxa"/>
            <w:shd w:val="clear" w:color="auto" w:fill="auto"/>
          </w:tcPr>
          <w:p w:rsidRPr="00542A4B" w:rsidR="00EB70CE" w:rsidP="00654356" w:rsidRDefault="06BEBA1B" w14:paraId="1F59A511" w14:textId="37007313">
            <w:pPr>
              <w:rPr>
                <w:rFonts w:cstheme="minorHAnsi"/>
              </w:rPr>
            </w:pPr>
            <w:r w:rsidRPr="00542A4B">
              <w:rPr>
                <w:rFonts w:cstheme="minorHAnsi"/>
              </w:rPr>
              <w:t>17.1</w:t>
            </w:r>
          </w:p>
        </w:tc>
        <w:tc>
          <w:tcPr>
            <w:tcW w:w="790" w:type="dxa"/>
            <w:shd w:val="clear" w:color="auto" w:fill="auto"/>
          </w:tcPr>
          <w:p w:rsidRPr="00542A4B" w:rsidR="00EB70CE" w:rsidP="00654356" w:rsidRDefault="00EB70CE" w14:paraId="4D1E2F3A" w14:textId="77777777">
            <w:pPr>
              <w:rPr>
                <w:rFonts w:cstheme="minorHAnsi"/>
              </w:rPr>
            </w:pPr>
          </w:p>
        </w:tc>
        <w:tc>
          <w:tcPr>
            <w:tcW w:w="791" w:type="dxa"/>
            <w:shd w:val="clear" w:color="auto" w:fill="auto"/>
          </w:tcPr>
          <w:p w:rsidRPr="00542A4B" w:rsidR="00EB70CE" w:rsidP="00654356" w:rsidRDefault="00EB70CE" w14:paraId="1A06AACD" w14:textId="77777777">
            <w:pPr>
              <w:rPr>
                <w:rFonts w:cstheme="minorHAnsi"/>
              </w:rPr>
            </w:pPr>
          </w:p>
        </w:tc>
      </w:tr>
      <w:tr w:rsidR="00EB70CE" w:rsidTr="06BEBA1B" w14:paraId="6FD572FA" w14:textId="77777777">
        <w:trPr>
          <w:jc w:val="center"/>
        </w:trPr>
        <w:tc>
          <w:tcPr>
            <w:tcW w:w="4297" w:type="dxa"/>
            <w:shd w:val="clear" w:color="auto" w:fill="auto"/>
          </w:tcPr>
          <w:p w:rsidRPr="00542A4B" w:rsidR="00EB70CE" w:rsidP="06BEBA1B" w:rsidRDefault="06BEBA1B" w14:paraId="1CC1B303" w14:textId="141135BE">
            <w:pPr>
              <w:rPr>
                <w:rFonts w:cstheme="minorHAnsi"/>
              </w:rPr>
            </w:pPr>
            <w:r w:rsidRPr="00542A4B">
              <w:rPr>
                <w:rFonts w:eastAsia="Times" w:cstheme="minorHAnsi"/>
              </w:rPr>
              <w:t xml:space="preserve">50% of students participate in the annual School Satisfaction Survey </w:t>
            </w:r>
          </w:p>
        </w:tc>
        <w:tc>
          <w:tcPr>
            <w:tcW w:w="790" w:type="dxa"/>
            <w:shd w:val="clear" w:color="auto" w:fill="auto"/>
          </w:tcPr>
          <w:p w:rsidRPr="00542A4B" w:rsidR="00EB70CE" w:rsidP="00654356" w:rsidRDefault="06BEBA1B" w14:paraId="4DFD3C07" w14:textId="02F64EA0">
            <w:pPr>
              <w:rPr>
                <w:rFonts w:cstheme="minorHAnsi"/>
              </w:rPr>
            </w:pPr>
            <w:r w:rsidRPr="00542A4B">
              <w:rPr>
                <w:rFonts w:cstheme="minorHAnsi"/>
              </w:rPr>
              <w:t>30</w:t>
            </w:r>
          </w:p>
        </w:tc>
        <w:tc>
          <w:tcPr>
            <w:tcW w:w="790" w:type="dxa"/>
            <w:shd w:val="clear" w:color="auto" w:fill="auto"/>
          </w:tcPr>
          <w:p w:rsidRPr="00542A4B" w:rsidR="00EB70CE" w:rsidP="00654356" w:rsidRDefault="06BEBA1B" w14:paraId="06F4AC64" w14:textId="4321174F">
            <w:pPr>
              <w:rPr>
                <w:rFonts w:cstheme="minorHAnsi"/>
              </w:rPr>
            </w:pPr>
            <w:r w:rsidRPr="00542A4B">
              <w:rPr>
                <w:rFonts w:cstheme="minorHAnsi"/>
              </w:rPr>
              <w:t>43</w:t>
            </w:r>
          </w:p>
        </w:tc>
        <w:tc>
          <w:tcPr>
            <w:tcW w:w="790" w:type="dxa"/>
            <w:shd w:val="clear" w:color="auto" w:fill="auto"/>
          </w:tcPr>
          <w:p w:rsidRPr="00542A4B" w:rsidR="00EB70CE" w:rsidP="00654356" w:rsidRDefault="06BEBA1B" w14:paraId="7386359E" w14:textId="56B4CC33">
            <w:pPr>
              <w:rPr>
                <w:rFonts w:cstheme="minorHAnsi"/>
              </w:rPr>
            </w:pPr>
            <w:r w:rsidRPr="00542A4B">
              <w:rPr>
                <w:rFonts w:cstheme="minorHAnsi"/>
              </w:rPr>
              <w:t>52</w:t>
            </w:r>
          </w:p>
        </w:tc>
        <w:tc>
          <w:tcPr>
            <w:tcW w:w="790" w:type="dxa"/>
            <w:shd w:val="clear" w:color="auto" w:fill="auto"/>
          </w:tcPr>
          <w:p w:rsidRPr="00542A4B" w:rsidR="00EB70CE" w:rsidP="00654356" w:rsidRDefault="06BEBA1B" w14:paraId="7EC3DE90" w14:textId="163D5B85">
            <w:pPr>
              <w:rPr>
                <w:rFonts w:cstheme="minorHAnsi"/>
              </w:rPr>
            </w:pPr>
            <w:r w:rsidRPr="00542A4B">
              <w:rPr>
                <w:rFonts w:cstheme="minorHAnsi"/>
              </w:rPr>
              <w:t>30</w:t>
            </w:r>
          </w:p>
        </w:tc>
        <w:tc>
          <w:tcPr>
            <w:tcW w:w="790" w:type="dxa"/>
            <w:shd w:val="clear" w:color="auto" w:fill="auto"/>
          </w:tcPr>
          <w:p w:rsidRPr="00542A4B" w:rsidR="00EB70CE" w:rsidP="00654356" w:rsidRDefault="00EB70CE" w14:paraId="3B3E375E" w14:textId="77777777">
            <w:pPr>
              <w:rPr>
                <w:rFonts w:cstheme="minorHAnsi"/>
              </w:rPr>
            </w:pPr>
          </w:p>
        </w:tc>
        <w:tc>
          <w:tcPr>
            <w:tcW w:w="791" w:type="dxa"/>
            <w:shd w:val="clear" w:color="auto" w:fill="auto"/>
          </w:tcPr>
          <w:p w:rsidRPr="00542A4B" w:rsidR="00EB70CE" w:rsidP="00654356" w:rsidRDefault="00EB70CE" w14:paraId="5CDEF121" w14:textId="77777777">
            <w:pPr>
              <w:rPr>
                <w:rFonts w:cstheme="minorHAnsi"/>
              </w:rPr>
            </w:pPr>
          </w:p>
        </w:tc>
      </w:tr>
      <w:tr w:rsidR="06BEBA1B" w:rsidTr="06BEBA1B" w14:paraId="44357785" w14:textId="77777777">
        <w:trPr>
          <w:jc w:val="center"/>
        </w:trPr>
        <w:tc>
          <w:tcPr>
            <w:tcW w:w="4297" w:type="dxa"/>
            <w:shd w:val="clear" w:color="auto" w:fill="auto"/>
          </w:tcPr>
          <w:p w:rsidRPr="00542A4B" w:rsidR="06BEBA1B" w:rsidP="06BEBA1B" w:rsidRDefault="06BEBA1B" w14:paraId="75ABEB81" w14:textId="629897BF">
            <w:pPr>
              <w:rPr>
                <w:rFonts w:cstheme="minorHAnsi"/>
              </w:rPr>
            </w:pPr>
            <w:r w:rsidRPr="00542A4B">
              <w:rPr>
                <w:rFonts w:eastAsia="Times" w:cstheme="minorHAnsi"/>
              </w:rPr>
              <w:lastRenderedPageBreak/>
              <w:t xml:space="preserve">100% of staff complete at least one ‘Mind Matters’ module annually Key Improvement </w:t>
            </w:r>
          </w:p>
        </w:tc>
        <w:tc>
          <w:tcPr>
            <w:tcW w:w="790" w:type="dxa"/>
            <w:shd w:val="clear" w:color="auto" w:fill="auto"/>
          </w:tcPr>
          <w:p w:rsidRPr="00542A4B" w:rsidR="06BEBA1B" w:rsidP="06BEBA1B" w:rsidRDefault="06BEBA1B" w14:paraId="0DFA7D71" w14:textId="56CFDC5B">
            <w:pPr>
              <w:rPr>
                <w:rFonts w:cstheme="minorHAnsi"/>
              </w:rPr>
            </w:pPr>
            <w:r w:rsidRPr="00542A4B">
              <w:rPr>
                <w:rFonts w:cstheme="minorHAnsi"/>
              </w:rPr>
              <w:t>n/a</w:t>
            </w:r>
          </w:p>
        </w:tc>
        <w:tc>
          <w:tcPr>
            <w:tcW w:w="790" w:type="dxa"/>
            <w:shd w:val="clear" w:color="auto" w:fill="auto"/>
          </w:tcPr>
          <w:p w:rsidRPr="00542A4B" w:rsidR="06BEBA1B" w:rsidP="06BEBA1B" w:rsidRDefault="06BEBA1B" w14:paraId="31515C8E" w14:textId="4312CAA1">
            <w:pPr>
              <w:rPr>
                <w:rFonts w:cstheme="minorHAnsi"/>
              </w:rPr>
            </w:pPr>
            <w:r w:rsidRPr="00542A4B">
              <w:rPr>
                <w:rFonts w:cstheme="minorHAnsi"/>
              </w:rPr>
              <w:t>95%</w:t>
            </w:r>
          </w:p>
        </w:tc>
        <w:tc>
          <w:tcPr>
            <w:tcW w:w="790" w:type="dxa"/>
            <w:shd w:val="clear" w:color="auto" w:fill="auto"/>
          </w:tcPr>
          <w:p w:rsidRPr="00542A4B" w:rsidR="06BEBA1B" w:rsidP="06BEBA1B" w:rsidRDefault="06BEBA1B" w14:paraId="7A35C809" w14:textId="00C36F89">
            <w:pPr>
              <w:rPr>
                <w:rFonts w:cstheme="minorHAnsi"/>
              </w:rPr>
            </w:pPr>
            <w:r w:rsidRPr="00542A4B">
              <w:rPr>
                <w:rFonts w:cstheme="minorHAnsi"/>
              </w:rPr>
              <w:t>n/a</w:t>
            </w:r>
          </w:p>
        </w:tc>
        <w:tc>
          <w:tcPr>
            <w:tcW w:w="790" w:type="dxa"/>
            <w:shd w:val="clear" w:color="auto" w:fill="auto"/>
          </w:tcPr>
          <w:p w:rsidRPr="00542A4B" w:rsidR="06BEBA1B" w:rsidP="06BEBA1B" w:rsidRDefault="06BEBA1B" w14:paraId="3400ED16" w14:textId="44D49D48">
            <w:pPr>
              <w:rPr>
                <w:rFonts w:cstheme="minorHAnsi"/>
              </w:rPr>
            </w:pPr>
            <w:r w:rsidRPr="00542A4B">
              <w:rPr>
                <w:rFonts w:cstheme="minorHAnsi"/>
              </w:rPr>
              <w:t>n/a</w:t>
            </w:r>
          </w:p>
        </w:tc>
        <w:tc>
          <w:tcPr>
            <w:tcW w:w="790" w:type="dxa"/>
            <w:shd w:val="clear" w:color="auto" w:fill="auto"/>
          </w:tcPr>
          <w:p w:rsidRPr="00542A4B" w:rsidR="06BEBA1B" w:rsidP="06BEBA1B" w:rsidRDefault="06BEBA1B" w14:paraId="06162204" w14:textId="17E0E83A">
            <w:pPr>
              <w:rPr>
                <w:rFonts w:cstheme="minorHAnsi"/>
              </w:rPr>
            </w:pPr>
          </w:p>
        </w:tc>
        <w:tc>
          <w:tcPr>
            <w:tcW w:w="791" w:type="dxa"/>
            <w:shd w:val="clear" w:color="auto" w:fill="auto"/>
          </w:tcPr>
          <w:p w:rsidRPr="00542A4B" w:rsidR="06BEBA1B" w:rsidP="06BEBA1B" w:rsidRDefault="06BEBA1B" w14:paraId="180EE8AB" w14:textId="47A53D0A">
            <w:pPr>
              <w:rPr>
                <w:rFonts w:cstheme="minorHAnsi"/>
              </w:rPr>
            </w:pPr>
          </w:p>
        </w:tc>
      </w:tr>
    </w:tbl>
    <w:p w:rsidR="00EB70CE" w:rsidP="00EB70CE" w:rsidRDefault="00EB70CE" w14:paraId="6AA8C18D" w14:textId="77777777">
      <w:pPr>
        <w:pStyle w:val="BodyText"/>
      </w:pPr>
    </w:p>
    <w:p w:rsidRPr="005C7432" w:rsidR="00EB70CE" w:rsidP="005C7432" w:rsidRDefault="00EB70CE" w14:paraId="67162B3E" w14:textId="77777777">
      <w:pPr>
        <w:pStyle w:val="Heading2"/>
      </w:pPr>
      <w:r w:rsidRPr="005C7432">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rsidTr="2990BEEC" w14:paraId="57E3C239" w14:textId="77777777">
        <w:trPr>
          <w:trHeight w:val="401"/>
          <w:jc w:val="center"/>
        </w:trPr>
        <w:tc>
          <w:tcPr>
            <w:tcW w:w="9016" w:type="dxa"/>
            <w:shd w:val="clear" w:color="auto" w:fill="auto"/>
            <w:tcMar/>
          </w:tcPr>
          <w:p w:rsidR="00EB70CE" w:rsidP="00654356" w:rsidRDefault="00EB70CE" w14:noSpellErr="1" w14:paraId="78AF0D6B" w14:textId="6A849F96">
            <w:pPr>
              <w:pStyle w:val="PlainText"/>
              <w:numPr>
                <w:ilvl w:val="0"/>
                <w:numId w:val="6"/>
              </w:numPr>
              <w:ind w:left="426" w:hanging="425"/>
              <w:rPr/>
            </w:pPr>
            <w:r w:rsidR="0DEC19C0">
              <w:rPr/>
              <w:t>The evidence reflects a strengthening of the school community particularly for our students and their parents.</w:t>
            </w:r>
          </w:p>
          <w:p w:rsidR="00EB70CE" w:rsidP="00654356" w:rsidRDefault="00EB70CE" w14:paraId="2CAFB65A" w14:noSpellErr="1" w14:textId="564988C6">
            <w:pPr>
              <w:pStyle w:val="PlainText"/>
              <w:numPr>
                <w:ilvl w:val="0"/>
                <w:numId w:val="6"/>
              </w:numPr>
              <w:ind w:left="426" w:hanging="425"/>
              <w:rPr/>
            </w:pPr>
            <w:r w:rsidR="4B525FF8">
              <w:rPr/>
              <w:t xml:space="preserve">Student perception data reveals that students </w:t>
            </w:r>
            <w:r w:rsidR="4B525FF8">
              <w:rPr/>
              <w:t>‘</w:t>
            </w:r>
            <w:r w:rsidR="4B525FF8">
              <w:rPr/>
              <w:t>like being at school’ has risen by more than 10%.</w:t>
            </w:r>
          </w:p>
          <w:p w:rsidR="00EB70CE" w:rsidP="00654356" w:rsidRDefault="00EB70CE" w14:paraId="1170CE48" w14:noSpellErr="1" w14:textId="04D70040">
            <w:pPr>
              <w:pStyle w:val="PlainText"/>
              <w:numPr>
                <w:ilvl w:val="0"/>
                <w:numId w:val="6"/>
              </w:numPr>
              <w:ind w:left="426" w:hanging="425"/>
              <w:rPr/>
            </w:pPr>
            <w:r w:rsidR="4B525FF8">
              <w:rPr/>
              <w:t xml:space="preserve">Parent perception data indicates that parents feel </w:t>
            </w:r>
            <w:r w:rsidR="4B525FF8">
              <w:rPr/>
              <w:t>‘</w:t>
            </w:r>
            <w:r w:rsidR="4B525FF8">
              <w:rPr/>
              <w:t>that community partnerships are valued and maintained</w:t>
            </w:r>
            <w:r w:rsidR="4B525FF8">
              <w:rPr/>
              <w:t>’</w:t>
            </w:r>
            <w:r w:rsidR="4B525FF8">
              <w:rPr/>
              <w:t xml:space="preserve"> has risen more than 20%. </w:t>
            </w:r>
          </w:p>
          <w:p w:rsidR="00EB70CE" w:rsidP="00654356" w:rsidRDefault="00EB70CE" w14:paraId="639E6E38" w14:textId="068D3500">
            <w:pPr>
              <w:pStyle w:val="PlainText"/>
              <w:numPr>
                <w:ilvl w:val="0"/>
                <w:numId w:val="6"/>
              </w:numPr>
              <w:ind w:left="426" w:hanging="425"/>
              <w:rPr/>
            </w:pPr>
            <w:r w:rsidR="2990BEEC">
              <w:rPr/>
              <w:t>Staff agreeing that they ‘are well supported at the school’ has declined this year. Staff wellbeing and social capital will be a focus ar</w:t>
            </w:r>
            <w:r w:rsidR="2990BEEC">
              <w:rPr/>
              <w:t>ea</w:t>
            </w:r>
            <w:r w:rsidR="2990BEEC">
              <w:rPr/>
              <w:t xml:space="preserve"> </w:t>
            </w:r>
            <w:r w:rsidR="2990BEEC">
              <w:rPr/>
              <w:t xml:space="preserve">in </w:t>
            </w:r>
            <w:r w:rsidR="2990BEEC">
              <w:rPr/>
              <w:t>next year's Action Plan.</w:t>
            </w:r>
          </w:p>
          <w:p w:rsidR="00EB70CE" w:rsidP="00654356" w:rsidRDefault="00EB70CE" w14:paraId="7DE867D1" w14:textId="64347AE8">
            <w:pPr>
              <w:pStyle w:val="PlainText"/>
              <w:numPr>
                <w:ilvl w:val="0"/>
                <w:numId w:val="6"/>
              </w:numPr>
              <w:ind w:left="426" w:hanging="425"/>
              <w:rPr/>
            </w:pPr>
            <w:r w:rsidR="4B525FF8">
              <w:rPr/>
              <w:t xml:space="preserve">The percentage of students who participated in the School Satisfaction Survey declined to 30% from 52%. This was a result of the change in Connect groups to the House model. </w:t>
            </w:r>
            <w:r w:rsidR="4B525FF8">
              <w:rPr/>
              <w:t>We</w:t>
            </w:r>
            <w:r w:rsidR="4B525FF8">
              <w:rPr/>
              <w:t xml:space="preserve"> will focus on increasing student voice and participation next year.</w:t>
            </w:r>
          </w:p>
        </w:tc>
      </w:tr>
    </w:tbl>
    <w:p w:rsidR="005C7432" w:rsidP="005C7432" w:rsidRDefault="005C7432" w14:paraId="579EE3F1" w14:textId="77777777">
      <w:pPr>
        <w:pStyle w:val="BodyText"/>
      </w:pPr>
    </w:p>
    <w:p w:rsidRPr="00436626" w:rsidR="00436626" w:rsidP="005C7432" w:rsidRDefault="00DA09ED" w14:paraId="059B6939" w14:textId="77777777">
      <w:pPr>
        <w:pStyle w:val="Heading2"/>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rsidTr="00B1636C" w14:paraId="14FF82F0" w14:textId="77777777">
        <w:trPr>
          <w:trHeight w:val="223"/>
          <w:jc w:val="center"/>
        </w:trPr>
        <w:tc>
          <w:tcPr>
            <w:tcW w:w="9016" w:type="dxa"/>
            <w:shd w:val="clear" w:color="auto" w:fill="auto"/>
            <w:tcMar/>
          </w:tcPr>
          <w:p w:rsidR="00557F65" w:rsidP="00B1636C" w:rsidRDefault="00E24A4A" w14:paraId="32EB89C4" w14:textId="6E8A8940">
            <w:pPr>
              <w:rPr>
                <w:rFonts w:ascii="Calibri" w:hAnsi="Calibri" w:eastAsia="Calibri" w:cs="Calibri"/>
              </w:rPr>
            </w:pPr>
            <w:r w:rsidRPr="00B1636C" w:rsidR="00B1636C">
              <w:rPr>
                <w:rFonts w:ascii="Calibri" w:hAnsi="Calibri" w:eastAsia="Calibri" w:cs="Calibri"/>
              </w:rPr>
              <w:t xml:space="preserve">Our new House system continues to build a sense of connection and belonging for our students where assistance is readily available for each student on their House line. This model also built in authentic opportunities for students to participate in community and extra-curricular activities outside of their academic studies to strengthen the sense of belonging and build a vibrant community. House groups are attached to an organisation and support this through raising awareness as well as fund-raising. House competition across student participation and fundraising has begun to create a healthy competitive spirit across the House groups. We have built a system of acknowledging student success which has supported increases in satisfaction amongst our students and parents. Students indicated ‘this school celebrates the achievements of students’, increasing from 57.8% in 2017 to 76.23%. This is supported by parent perceptions data indicating ‘the achievements of students are celebrated at my child’s school’ has increased from 63% to 82%. </w:t>
            </w:r>
          </w:p>
          <w:p w:rsidR="00542A4B" w:rsidP="06BEBA1B" w:rsidRDefault="00542A4B" w14:paraId="27DAEF2E" w14:textId="77777777"/>
          <w:p w:rsidR="00557F65" w:rsidP="00D56F59" w:rsidRDefault="06BEBA1B" w14:paraId="36206CED" w14:textId="5B93C296">
            <w:pPr>
              <w:pStyle w:val="BodyText"/>
            </w:pPr>
            <w:r w:rsidRPr="06BEBA1B">
              <w:rPr>
                <w:rFonts w:ascii="Calibri" w:hAnsi="Calibri" w:eastAsia="Calibri" w:cs="Calibri"/>
              </w:rPr>
              <w:t>We have strengthened and developed partnerships with organisations to provide opportunities and supports for students (Fernwood Fitness Gungahlin, Gungahlin Guardian Early Learning Centre, Change the Frame, Museum of Australian Democrac</w:t>
            </w:r>
            <w:r w:rsidR="00B67F19">
              <w:rPr>
                <w:rFonts w:ascii="Calibri" w:hAnsi="Calibri" w:eastAsia="Calibri" w:cs="Calibri"/>
              </w:rPr>
              <w:t>y</w:t>
            </w:r>
            <w:r w:rsidRPr="06BEBA1B">
              <w:rPr>
                <w:rFonts w:ascii="Calibri" w:hAnsi="Calibri" w:eastAsia="Calibri" w:cs="Calibri"/>
              </w:rPr>
              <w:t xml:space="preserve">, SHLIRP, </w:t>
            </w:r>
            <w:r w:rsidR="00B67F19">
              <w:rPr>
                <w:rFonts w:ascii="Calibri" w:hAnsi="Calibri" w:eastAsia="Calibri" w:cs="Calibri"/>
              </w:rPr>
              <w:t xml:space="preserve">and </w:t>
            </w:r>
            <w:proofErr w:type="spellStart"/>
            <w:r w:rsidRPr="06BEBA1B">
              <w:rPr>
                <w:rFonts w:ascii="Calibri" w:hAnsi="Calibri" w:eastAsia="Calibri" w:cs="Calibri"/>
              </w:rPr>
              <w:t>OzHarvest</w:t>
            </w:r>
            <w:proofErr w:type="spellEnd"/>
            <w:r w:rsidRPr="06BEBA1B">
              <w:rPr>
                <w:rFonts w:ascii="Calibri" w:hAnsi="Calibri" w:eastAsia="Calibri" w:cs="Calibri"/>
              </w:rPr>
              <w:t xml:space="preserve"> ACT</w:t>
            </w:r>
            <w:r w:rsidR="00B67F19">
              <w:rPr>
                <w:rFonts w:ascii="Calibri" w:hAnsi="Calibri" w:eastAsia="Calibri" w:cs="Calibri"/>
              </w:rPr>
              <w:t xml:space="preserve">). </w:t>
            </w:r>
            <w:r w:rsidRPr="06BEBA1B">
              <w:rPr>
                <w:rFonts w:ascii="Calibri" w:hAnsi="Calibri" w:eastAsia="Calibri" w:cs="Calibri"/>
              </w:rPr>
              <w:t xml:space="preserve">We continued our focus on developing cultural integrity and developed a partnership with </w:t>
            </w:r>
            <w:hyperlink r:id="rId7">
              <w:r w:rsidRPr="06BEBA1B">
                <w:rPr>
                  <w:rStyle w:val="Hyperlink"/>
                  <w:rFonts w:ascii="Calibri" w:hAnsi="Calibri" w:eastAsia="Calibri" w:cs="Calibri"/>
                  <w:color w:val="1155CC"/>
                </w:rPr>
                <w:t>AIME</w:t>
              </w:r>
            </w:hyperlink>
            <w:r w:rsidRPr="06BEBA1B">
              <w:rPr>
                <w:rFonts w:ascii="Calibri" w:hAnsi="Calibri" w:eastAsia="Calibri" w:cs="Calibri"/>
                <w:color w:val="1155CC"/>
              </w:rPr>
              <w:t xml:space="preserve"> </w:t>
            </w:r>
            <w:r w:rsidRPr="06BEBA1B">
              <w:rPr>
                <w:rFonts w:ascii="Calibri" w:hAnsi="Calibri" w:eastAsia="Calibri" w:cs="Calibri"/>
              </w:rPr>
              <w:t xml:space="preserve">to support our Aboriginal and Torres Strait Islander students through mentoring and tutorial support. As a community we designed and developed our Reconciliation Garden </w:t>
            </w:r>
            <w:r w:rsidR="00B67F19">
              <w:rPr>
                <w:rFonts w:ascii="Calibri" w:hAnsi="Calibri" w:eastAsia="Calibri" w:cs="Calibri"/>
              </w:rPr>
              <w:t xml:space="preserve">working with members of the indigenous community </w:t>
            </w:r>
            <w:r w:rsidRPr="06BEBA1B">
              <w:rPr>
                <w:rFonts w:ascii="Calibri" w:hAnsi="Calibri" w:eastAsia="Calibri" w:cs="Calibri"/>
              </w:rPr>
              <w:t>and held an official opening</w:t>
            </w:r>
            <w:r w:rsidR="00B67F19">
              <w:rPr>
                <w:rFonts w:ascii="Calibri" w:hAnsi="Calibri" w:eastAsia="Calibri" w:cs="Calibri"/>
              </w:rPr>
              <w:t>.</w:t>
            </w:r>
            <w:bookmarkStart w:name="_GoBack" w:id="0"/>
            <w:bookmarkEnd w:id="0"/>
          </w:p>
        </w:tc>
      </w:tr>
    </w:tbl>
    <w:p w:rsidRPr="00DA09ED" w:rsidR="00557F65" w:rsidP="00E061B8" w:rsidRDefault="00DA09ED" w14:paraId="52C99DE0" w14:textId="77777777">
      <w:pPr>
        <w:pStyle w:val="Heading3"/>
      </w:pPr>
      <w:r w:rsidRPr="00DA09ED">
        <w:t>Challenges</w:t>
      </w:r>
      <w:r w:rsidRPr="00DA09ED" w:rsidR="00557F65">
        <w:t xml:space="preserve"> </w:t>
      </w:r>
      <w:r w:rsidRPr="00DA09ED">
        <w:t xml:space="preserve">we </w:t>
      </w:r>
      <w:r w:rsidR="00481BD2">
        <w:t xml:space="preserve">will </w:t>
      </w:r>
      <w:r>
        <w:t>address in</w:t>
      </w:r>
      <w:r w:rsidRPr="00DA09ED" w:rsidR="00557F65">
        <w:t xml:space="preserve"> </w:t>
      </w:r>
      <w:r w:rsidRPr="00DA09ED">
        <w:t>our</w:t>
      </w:r>
      <w:r w:rsidR="00EA1B8A">
        <w:t xml:space="preserve"> next Action</w:t>
      </w:r>
      <w:r>
        <w:t xml:space="preserve">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rsidTr="06BEBA1B" w14:paraId="5F0E455A" w14:textId="77777777">
        <w:trPr>
          <w:trHeight w:val="116"/>
          <w:jc w:val="center"/>
        </w:trPr>
        <w:tc>
          <w:tcPr>
            <w:tcW w:w="9016" w:type="dxa"/>
            <w:shd w:val="clear" w:color="auto" w:fill="auto"/>
          </w:tcPr>
          <w:p w:rsidR="00557F65" w:rsidP="06BEBA1B" w:rsidRDefault="06BEBA1B" w14:paraId="4775D6D5" w14:textId="5D6A4911">
            <w:r w:rsidRPr="06BEBA1B">
              <w:rPr>
                <w:rFonts w:ascii="Calibri" w:hAnsi="Calibri" w:eastAsia="Calibri" w:cs="Calibri"/>
              </w:rPr>
              <w:t>Moving into next year we will focus on:</w:t>
            </w:r>
          </w:p>
          <w:p w:rsidR="00557F65" w:rsidP="06BEBA1B" w:rsidRDefault="06BEBA1B" w14:paraId="5C569A7C" w14:textId="451F8F6C">
            <w:pPr>
              <w:pStyle w:val="ListParagraph"/>
              <w:numPr>
                <w:ilvl w:val="0"/>
                <w:numId w:val="2"/>
              </w:numPr>
            </w:pPr>
            <w:r w:rsidRPr="06BEBA1B">
              <w:rPr>
                <w:rFonts w:ascii="Calibri" w:hAnsi="Calibri" w:eastAsia="Calibri" w:cs="Calibri"/>
              </w:rPr>
              <w:t>strengthening community connections and partnerships</w:t>
            </w:r>
          </w:p>
          <w:p w:rsidR="00557F65" w:rsidP="06BEBA1B" w:rsidRDefault="06BEBA1B" w14:paraId="45033744" w14:textId="3BB5527D">
            <w:pPr>
              <w:pStyle w:val="ListParagraph"/>
              <w:numPr>
                <w:ilvl w:val="0"/>
                <w:numId w:val="2"/>
              </w:numPr>
            </w:pPr>
            <w:r w:rsidRPr="06BEBA1B">
              <w:rPr>
                <w:rFonts w:ascii="Calibri" w:hAnsi="Calibri" w:eastAsia="Calibri" w:cs="Calibri"/>
              </w:rPr>
              <w:t>exploring various modes of improving community wellbeing</w:t>
            </w:r>
          </w:p>
          <w:p w:rsidR="00557F65" w:rsidP="06BEBA1B" w:rsidRDefault="06BEBA1B" w14:paraId="187AA2A7" w14:textId="509896F9">
            <w:pPr>
              <w:pStyle w:val="ListParagraph"/>
              <w:numPr>
                <w:ilvl w:val="0"/>
                <w:numId w:val="2"/>
              </w:numPr>
            </w:pPr>
            <w:r w:rsidRPr="06BEBA1B">
              <w:rPr>
                <w:rFonts w:ascii="Calibri" w:hAnsi="Calibri" w:eastAsia="Calibri" w:cs="Calibri"/>
              </w:rPr>
              <w:t>continuing our commitment to reconciliation and work towards the development of a RAP as a community.</w:t>
            </w:r>
          </w:p>
          <w:p w:rsidR="00557F65" w:rsidP="06BEBA1B" w:rsidRDefault="06BEBA1B" w14:paraId="1BBA8F0A" w14:textId="48DFBB35">
            <w:r w:rsidRPr="06BEBA1B">
              <w:rPr>
                <w:rFonts w:ascii="Calibri" w:hAnsi="Calibri" w:eastAsia="Calibri" w:cs="Calibri"/>
              </w:rPr>
              <w:t>As we prepare for increasing student enrolment numbers we will focus on wellbeing of all community members - student and staff with aim to increase staff agreement they ‘are strongly supported at the school’.</w:t>
            </w:r>
          </w:p>
        </w:tc>
      </w:tr>
    </w:tbl>
    <w:p w:rsidR="00542A4B" w:rsidP="009B454E" w:rsidRDefault="00542A4B" w14:paraId="37CDB310" w14:textId="1AAA20AF">
      <w:pPr>
        <w:pStyle w:val="BodyText"/>
      </w:pPr>
    </w:p>
    <w:p w:rsidRPr="00557F65" w:rsidR="00271528" w:rsidP="00E061B8" w:rsidRDefault="00271528" w14:paraId="05A9A145" w14:textId="77777777">
      <w:pPr>
        <w:pStyle w:val="Heading2"/>
      </w:pPr>
      <w:r>
        <w:lastRenderedPageBreak/>
        <w:t>Reporting on preschool improvement</w:t>
      </w:r>
    </w:p>
    <w:p w:rsidR="00271528" w:rsidP="009B454E" w:rsidRDefault="00271528" w14:paraId="579C7EB3" w14:textId="77777777">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Schools have a choice to either report against their QIP using the Directorate template or to report progress here.</w:t>
      </w:r>
      <w:r w:rsidR="008A01DA">
        <w:t xml:space="preserve"> </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71528" w:rsidTr="06BEBA1B" w14:paraId="330CC8EA" w14:textId="77777777">
        <w:trPr>
          <w:trHeight w:val="76"/>
          <w:jc w:val="center"/>
        </w:trPr>
        <w:tc>
          <w:tcPr>
            <w:tcW w:w="9016" w:type="dxa"/>
            <w:shd w:val="clear" w:color="auto" w:fill="auto"/>
          </w:tcPr>
          <w:p w:rsidR="00271528" w:rsidP="00D56F59" w:rsidRDefault="06BEBA1B" w14:paraId="29B5806E" w14:textId="56F677AB">
            <w:pPr>
              <w:pStyle w:val="BodyText"/>
            </w:pPr>
            <w:r>
              <w:t>n/a</w:t>
            </w:r>
          </w:p>
        </w:tc>
      </w:tr>
    </w:tbl>
    <w:p w:rsidR="00271528" w:rsidP="009B454E" w:rsidRDefault="00610A38" w14:paraId="0C848164" w14:textId="77777777">
      <w:pPr>
        <w:pStyle w:val="BodyText"/>
      </w:pPr>
      <w:r w:rsidRPr="0024781C">
        <w:rPr>
          <w:i/>
        </w:rPr>
        <w:t>*A copy of the QIP is available for viewing at the school.</w:t>
      </w:r>
    </w:p>
    <w:sectPr w:rsidR="00271528" w:rsidSect="00C77B0A">
      <w:headerReference w:type="default" r:id="rId8"/>
      <w:footerReference w:type="default" r:id="rId9"/>
      <w:headerReference w:type="firs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EC3" w:rsidP="00CA0BAD" w:rsidRDefault="00D31EC3" w14:paraId="4F9313EB" w14:textId="77777777">
      <w:pPr>
        <w:spacing w:after="0" w:line="240" w:lineRule="auto"/>
      </w:pPr>
      <w:r>
        <w:separator/>
      </w:r>
    </w:p>
  </w:endnote>
  <w:endnote w:type="continuationSeparator" w:id="0">
    <w:p w:rsidR="00D31EC3" w:rsidP="00CA0BAD" w:rsidRDefault="00D31EC3" w14:paraId="5CB148D8" w14:textId="77777777">
      <w:pPr>
        <w:spacing w:after="0" w:line="240" w:lineRule="auto"/>
      </w:pPr>
      <w:r>
        <w:continuationSeparator/>
      </w:r>
    </w:p>
  </w:endnote>
  <w:endnote w:type="continuationNotice" w:id="1">
    <w:p w:rsidR="00D31EC3" w:rsidRDefault="00D31EC3" w14:paraId="16207AF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rsidRPr="00BF488D" w:rsidR="008679D5" w:rsidP="008679D5" w:rsidRDefault="008679D5" w14:paraId="2D64F8C0" w14:textId="55160460">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5B5C1D">
              <w:rPr>
                <w:rFonts w:ascii="Arial" w:hAnsi="Arial" w:cs="Arial"/>
                <w:noProof/>
                <w:color w:val="808080" w:themeColor="background1" w:themeShade="80"/>
                <w:sz w:val="20"/>
                <w:szCs w:val="20"/>
              </w:rPr>
              <w:t>Friday, 15 February 2019</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rsidRPr="008679D5" w:rsidR="00CA0BAD" w:rsidP="008679D5" w:rsidRDefault="008679D5" w14:paraId="15A7ACBA" w14:textId="77777777">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Pr="00D5105D" w:rsidR="00846E51">
          <w:rPr>
            <w:rFonts w:ascii="Arial" w:hAnsi="Arial" w:cs="Arial"/>
            <w:b/>
            <w:color w:val="000000" w:themeColor="text1"/>
            <w:sz w:val="18"/>
            <w:szCs w:val="18"/>
          </w:rPr>
          <w:t xml:space="preserve">Analysis </w:t>
        </w:r>
        <w:r w:rsidRPr="00D5105D" w:rsidR="00846E51">
          <w:rPr>
            <w:rFonts w:ascii="Arial" w:hAnsi="Arial" w:cs="Arial"/>
            <w:b/>
            <w:color w:val="A6A6A6" w:themeColor="background1" w:themeShade="A6"/>
            <w:sz w:val="18"/>
            <w:szCs w:val="18"/>
          </w:rPr>
          <w:sym w:font="Wingdings" w:char="F0E0"/>
        </w:r>
        <w:r w:rsidRPr="00D5105D" w:rsidR="00846E51">
          <w:rPr>
            <w:rFonts w:ascii="Arial" w:hAnsi="Arial" w:cs="Arial"/>
            <w:b/>
            <w:color w:val="A6A6A6" w:themeColor="background1" w:themeShade="A6"/>
            <w:sz w:val="18"/>
            <w:szCs w:val="18"/>
          </w:rPr>
          <w:t xml:space="preserve"> </w:t>
        </w:r>
        <w:r w:rsidRPr="00566883" w:rsidR="00846E51">
          <w:rPr>
            <w:rFonts w:ascii="Arial" w:hAnsi="Arial" w:cs="Arial"/>
            <w:b/>
            <w:color w:val="000000" w:themeColor="text1"/>
            <w:sz w:val="18"/>
            <w:szCs w:val="18"/>
          </w:rPr>
          <w:t>Priorities</w:t>
        </w:r>
        <w:r w:rsidRPr="00D5105D" w:rsidR="00846E51">
          <w:rPr>
            <w:rFonts w:ascii="Arial" w:hAnsi="Arial" w:cs="Arial"/>
            <w:b/>
            <w:color w:val="FF0000"/>
            <w:sz w:val="24"/>
            <w:szCs w:val="18"/>
          </w:rPr>
          <w:t xml:space="preserve"> </w:t>
        </w:r>
        <w:r w:rsidRPr="00D5105D" w:rsidR="00846E51">
          <w:rPr>
            <w:rFonts w:ascii="Arial" w:hAnsi="Arial" w:cs="Arial"/>
            <w:b/>
            <w:color w:val="A6A6A6" w:themeColor="background1" w:themeShade="A6"/>
            <w:sz w:val="18"/>
            <w:szCs w:val="18"/>
          </w:rPr>
          <w:sym w:font="Wingdings" w:char="F0E0"/>
        </w:r>
        <w:r w:rsidRPr="00D5105D" w:rsidR="00846E51">
          <w:rPr>
            <w:rFonts w:ascii="Arial" w:hAnsi="Arial" w:cs="Arial"/>
            <w:b/>
            <w:color w:val="A6A6A6" w:themeColor="background1" w:themeShade="A6"/>
            <w:sz w:val="18"/>
            <w:szCs w:val="18"/>
          </w:rPr>
          <w:t xml:space="preserve"> </w:t>
        </w:r>
        <w:bookmarkStart w:name="_Hlk527701860" w:id="1"/>
        <w:r w:rsidRPr="00846E51" w:rsid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Pr="00D5105D" w:rsidR="00846E51">
          <w:rPr>
            <w:rFonts w:ascii="Arial" w:hAnsi="Arial" w:cs="Arial"/>
            <w:b/>
            <w:color w:val="A6A6A6" w:themeColor="background1" w:themeShade="A6"/>
            <w:sz w:val="18"/>
            <w:szCs w:val="18"/>
          </w:rPr>
          <w:sym w:font="Wingdings" w:char="F0E0"/>
        </w:r>
        <w:bookmarkEnd w:id="1"/>
        <w:r w:rsidRPr="00D5105D" w:rsidR="00846E51">
          <w:rPr>
            <w:rFonts w:ascii="Arial" w:hAnsi="Arial" w:cs="Arial"/>
            <w:b/>
            <w:color w:val="A6A6A6" w:themeColor="background1" w:themeShade="A6"/>
            <w:sz w:val="18"/>
            <w:szCs w:val="18"/>
          </w:rPr>
          <w:t xml:space="preserve"> </w:t>
        </w:r>
        <w:r w:rsidRPr="00846E51" w:rsidR="00846E51">
          <w:rPr>
            <w:rFonts w:ascii="Arial" w:hAnsi="Arial" w:cs="Arial"/>
            <w:b/>
            <w:color w:val="000000" w:themeColor="text1"/>
            <w:sz w:val="18"/>
            <w:szCs w:val="18"/>
          </w:rPr>
          <w:t>Actions</w:t>
        </w:r>
        <w:r w:rsidRPr="00D5105D" w:rsidR="00846E51">
          <w:rPr>
            <w:rFonts w:ascii="Arial" w:hAnsi="Arial" w:cs="Arial"/>
            <w:b/>
            <w:color w:val="000000" w:themeColor="text1"/>
            <w:sz w:val="18"/>
            <w:szCs w:val="18"/>
          </w:rPr>
          <w:t xml:space="preserve"> </w:t>
        </w:r>
        <w:r w:rsidRPr="00D5105D" w:rsidR="00846E51">
          <w:rPr>
            <w:rFonts w:ascii="Arial" w:hAnsi="Arial" w:cs="Arial"/>
            <w:b/>
            <w:color w:val="A6A6A6" w:themeColor="background1" w:themeShade="A6"/>
            <w:sz w:val="18"/>
            <w:szCs w:val="18"/>
          </w:rPr>
          <w:sym w:font="Wingdings" w:char="F0E0"/>
        </w:r>
        <w:r w:rsidRPr="00D5105D" w:rsidR="00846E51">
          <w:rPr>
            <w:rFonts w:ascii="Arial" w:hAnsi="Arial" w:cs="Arial"/>
            <w:b/>
            <w:color w:val="A6A6A6" w:themeColor="background1" w:themeShade="A6"/>
            <w:sz w:val="18"/>
            <w:szCs w:val="18"/>
          </w:rPr>
          <w:t xml:space="preserve"> </w:t>
        </w:r>
        <w:r w:rsidRPr="00846E51" w:rsidR="00846E51">
          <w:rPr>
            <w:rFonts w:ascii="Arial" w:hAnsi="Arial" w:cs="Arial"/>
            <w:b/>
            <w:color w:val="FF0000"/>
            <w:sz w:val="24"/>
            <w:szCs w:val="18"/>
          </w:rPr>
          <w:t>Impact</w:t>
        </w:r>
        <w:r w:rsidRPr="00D5105D" w:rsidR="00846E51">
          <w:rPr>
            <w:b/>
            <w:sz w:val="18"/>
            <w:szCs w:val="18"/>
          </w:rPr>
          <w:t xml:space="preserve"> </w:t>
        </w:r>
        <w:r w:rsidRPr="00846E51" w:rsid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EC3" w:rsidP="00CA0BAD" w:rsidRDefault="00D31EC3" w14:paraId="5AC4FDB8" w14:textId="77777777">
      <w:pPr>
        <w:spacing w:after="0" w:line="240" w:lineRule="auto"/>
      </w:pPr>
      <w:r>
        <w:separator/>
      </w:r>
    </w:p>
  </w:footnote>
  <w:footnote w:type="continuationSeparator" w:id="0">
    <w:p w:rsidR="00D31EC3" w:rsidP="00CA0BAD" w:rsidRDefault="00D31EC3" w14:paraId="72CFE406" w14:textId="77777777">
      <w:pPr>
        <w:spacing w:after="0" w:line="240" w:lineRule="auto"/>
      </w:pPr>
      <w:r>
        <w:continuationSeparator/>
      </w:r>
    </w:p>
  </w:footnote>
  <w:footnote w:type="continuationNotice" w:id="1">
    <w:p w:rsidR="00D31EC3" w:rsidRDefault="00D31EC3" w14:paraId="39700F1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6BEBA1B" w:rsidP="06BEBA1B" w:rsidRDefault="06BEBA1B" w14:paraId="5CA2B9D7" w14:textId="5AB25E9B">
    <w:pPr>
      <w:pStyle w:val="Header"/>
      <w:rPr>
        <w:rFonts w:ascii="Arial" w:hAnsi="Arial" w:eastAsia="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77F0F" w:rsidP="00377F0F" w:rsidRDefault="00377F0F" w14:paraId="1FD5334A" w14:textId="77777777">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E06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E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A6D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5CA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2A2362"/>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3FE3E8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15E8D25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86ABFF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D0E7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C42C5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9072B6"/>
    <w:multiLevelType w:val="hybridMultilevel"/>
    <w:tmpl w:val="08EEF6D4"/>
    <w:lvl w:ilvl="0">
      <w:start w:val="1"/>
      <w:numFmt w:val="bullet"/>
      <w:lvlText w:val=""/>
      <w:lvlJc w:val="left"/>
      <w:pPr>
        <w:ind w:left="720" w:hanging="360"/>
      </w:pPr>
      <w:rPr>
        <w:rFonts w:hint="default" w:ascii="Wingdings" w:hAnsi="Wingdings"/>
        <w:color w:val="000000" w:themeColor="text1"/>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0F7D617D"/>
    <w:multiLevelType w:val="hybridMultilevel"/>
    <w:tmpl w:val="7ABE6168"/>
    <w:lvl w:ilvl="0" w:tplc="2EB8A308">
      <w:start w:val="1"/>
      <w:numFmt w:val="bullet"/>
      <w:lvlText w:val=""/>
      <w:lvlJc w:val="left"/>
      <w:pPr>
        <w:ind w:left="720" w:hanging="360"/>
      </w:pPr>
      <w:rPr>
        <w:rFonts w:hint="default" w:ascii="Wingdings" w:hAnsi="Wingdings"/>
      </w:rPr>
    </w:lvl>
    <w:lvl w:ilvl="1" w:tplc="DDD01BD4">
      <w:start w:val="1"/>
      <w:numFmt w:val="bullet"/>
      <w:lvlText w:val="o"/>
      <w:lvlJc w:val="left"/>
      <w:pPr>
        <w:ind w:left="1440" w:hanging="360"/>
      </w:pPr>
      <w:rPr>
        <w:rFonts w:hint="default" w:ascii="Courier New" w:hAnsi="Courier New"/>
      </w:rPr>
    </w:lvl>
    <w:lvl w:ilvl="2" w:tplc="EE08364A">
      <w:start w:val="1"/>
      <w:numFmt w:val="bullet"/>
      <w:lvlText w:val=""/>
      <w:lvlJc w:val="left"/>
      <w:pPr>
        <w:ind w:left="2160" w:hanging="360"/>
      </w:pPr>
      <w:rPr>
        <w:rFonts w:hint="default" w:ascii="Wingdings" w:hAnsi="Wingdings"/>
      </w:rPr>
    </w:lvl>
    <w:lvl w:ilvl="3" w:tplc="247042D6">
      <w:start w:val="1"/>
      <w:numFmt w:val="bullet"/>
      <w:lvlText w:val=""/>
      <w:lvlJc w:val="left"/>
      <w:pPr>
        <w:ind w:left="2880" w:hanging="360"/>
      </w:pPr>
      <w:rPr>
        <w:rFonts w:hint="default" w:ascii="Symbol" w:hAnsi="Symbol"/>
      </w:rPr>
    </w:lvl>
    <w:lvl w:ilvl="4" w:tplc="6CFCA0C0">
      <w:start w:val="1"/>
      <w:numFmt w:val="bullet"/>
      <w:lvlText w:val="o"/>
      <w:lvlJc w:val="left"/>
      <w:pPr>
        <w:ind w:left="3600" w:hanging="360"/>
      </w:pPr>
      <w:rPr>
        <w:rFonts w:hint="default" w:ascii="Courier New" w:hAnsi="Courier New"/>
      </w:rPr>
    </w:lvl>
    <w:lvl w:ilvl="5" w:tplc="69229FE8">
      <w:start w:val="1"/>
      <w:numFmt w:val="bullet"/>
      <w:lvlText w:val=""/>
      <w:lvlJc w:val="left"/>
      <w:pPr>
        <w:ind w:left="4320" w:hanging="360"/>
      </w:pPr>
      <w:rPr>
        <w:rFonts w:hint="default" w:ascii="Wingdings" w:hAnsi="Wingdings"/>
      </w:rPr>
    </w:lvl>
    <w:lvl w:ilvl="6" w:tplc="359AE0F8">
      <w:start w:val="1"/>
      <w:numFmt w:val="bullet"/>
      <w:lvlText w:val=""/>
      <w:lvlJc w:val="left"/>
      <w:pPr>
        <w:ind w:left="5040" w:hanging="360"/>
      </w:pPr>
      <w:rPr>
        <w:rFonts w:hint="default" w:ascii="Symbol" w:hAnsi="Symbol"/>
      </w:rPr>
    </w:lvl>
    <w:lvl w:ilvl="7" w:tplc="2500DE9C">
      <w:start w:val="1"/>
      <w:numFmt w:val="bullet"/>
      <w:lvlText w:val="o"/>
      <w:lvlJc w:val="left"/>
      <w:pPr>
        <w:ind w:left="5760" w:hanging="360"/>
      </w:pPr>
      <w:rPr>
        <w:rFonts w:hint="default" w:ascii="Courier New" w:hAnsi="Courier New"/>
      </w:rPr>
    </w:lvl>
    <w:lvl w:ilvl="8" w:tplc="CA72322A">
      <w:start w:val="1"/>
      <w:numFmt w:val="bullet"/>
      <w:lvlText w:val=""/>
      <w:lvlJc w:val="left"/>
      <w:pPr>
        <w:ind w:left="6480" w:hanging="360"/>
      </w:pPr>
      <w:rPr>
        <w:rFonts w:hint="default" w:ascii="Wingdings" w:hAnsi="Wingdings"/>
      </w:rPr>
    </w:lvl>
  </w:abstractNum>
  <w:abstractNum w:abstractNumId="12" w15:restartNumberingAfterBreak="0">
    <w:nsid w:val="24E22CF0"/>
    <w:multiLevelType w:val="hybridMultilevel"/>
    <w:tmpl w:val="B9C6728A"/>
    <w:lvl w:ilvl="0" w:tplc="B6764FBC">
      <w:start w:val="1"/>
      <w:numFmt w:val="bullet"/>
      <w:lvlText w:val=""/>
      <w:lvlJc w:val="left"/>
      <w:pPr>
        <w:ind w:left="720" w:hanging="360"/>
      </w:pPr>
      <w:rPr>
        <w:rFonts w:hint="default" w:ascii="Wingdings" w:hAnsi="Wingdings"/>
        <w:color w:val="000000" w:themeColor="text1"/>
      </w:rPr>
    </w:lvl>
    <w:lvl w:ilvl="1" w:tplc="5C3CDFC8">
      <w:numFmt w:val="bullet"/>
      <w:lvlText w:val="&gt;"/>
      <w:lvlJc w:val="left"/>
      <w:pPr>
        <w:ind w:left="1440" w:hanging="360"/>
      </w:pPr>
      <w:rPr>
        <w:rFonts w:hint="default" w:ascii="Calibri" w:hAnsi="Calibri" w:cstheme="minorBidi"/>
        <w:color w:val="000000" w:themeColor="text1"/>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8B731BB"/>
    <w:multiLevelType w:val="hybridMultilevel"/>
    <w:tmpl w:val="0028617E"/>
    <w:lvl w:ilvl="0" w:tplc="91BC6BBC">
      <w:start w:val="1"/>
      <w:numFmt w:val="bullet"/>
      <w:lvlText w:val=""/>
      <w:lvlJc w:val="left"/>
      <w:pPr>
        <w:ind w:left="720" w:hanging="360"/>
      </w:pPr>
      <w:rPr>
        <w:rFonts w:hint="default" w:ascii="Symbol" w:hAnsi="Symbol"/>
      </w:rPr>
    </w:lvl>
    <w:lvl w:ilvl="1" w:tplc="817C089E">
      <w:start w:val="1"/>
      <w:numFmt w:val="bullet"/>
      <w:lvlText w:val="o"/>
      <w:lvlJc w:val="left"/>
      <w:pPr>
        <w:ind w:left="1440" w:hanging="360"/>
      </w:pPr>
      <w:rPr>
        <w:rFonts w:hint="default" w:ascii="Courier New" w:hAnsi="Courier New"/>
      </w:rPr>
    </w:lvl>
    <w:lvl w:ilvl="2" w:tplc="0CF21D02">
      <w:start w:val="1"/>
      <w:numFmt w:val="bullet"/>
      <w:lvlText w:val=""/>
      <w:lvlJc w:val="left"/>
      <w:pPr>
        <w:ind w:left="2160" w:hanging="360"/>
      </w:pPr>
      <w:rPr>
        <w:rFonts w:hint="default" w:ascii="Wingdings" w:hAnsi="Wingdings"/>
      </w:rPr>
    </w:lvl>
    <w:lvl w:ilvl="3" w:tplc="4D44B7BE">
      <w:start w:val="1"/>
      <w:numFmt w:val="bullet"/>
      <w:lvlText w:val=""/>
      <w:lvlJc w:val="left"/>
      <w:pPr>
        <w:ind w:left="2880" w:hanging="360"/>
      </w:pPr>
      <w:rPr>
        <w:rFonts w:hint="default" w:ascii="Symbol" w:hAnsi="Symbol"/>
      </w:rPr>
    </w:lvl>
    <w:lvl w:ilvl="4" w:tplc="72D6024E">
      <w:start w:val="1"/>
      <w:numFmt w:val="bullet"/>
      <w:lvlText w:val="o"/>
      <w:lvlJc w:val="left"/>
      <w:pPr>
        <w:ind w:left="3600" w:hanging="360"/>
      </w:pPr>
      <w:rPr>
        <w:rFonts w:hint="default" w:ascii="Courier New" w:hAnsi="Courier New"/>
      </w:rPr>
    </w:lvl>
    <w:lvl w:ilvl="5" w:tplc="EA6A915A">
      <w:start w:val="1"/>
      <w:numFmt w:val="bullet"/>
      <w:lvlText w:val=""/>
      <w:lvlJc w:val="left"/>
      <w:pPr>
        <w:ind w:left="4320" w:hanging="360"/>
      </w:pPr>
      <w:rPr>
        <w:rFonts w:hint="default" w:ascii="Wingdings" w:hAnsi="Wingdings"/>
      </w:rPr>
    </w:lvl>
    <w:lvl w:ilvl="6" w:tplc="BF12BDB4">
      <w:start w:val="1"/>
      <w:numFmt w:val="bullet"/>
      <w:lvlText w:val=""/>
      <w:lvlJc w:val="left"/>
      <w:pPr>
        <w:ind w:left="5040" w:hanging="360"/>
      </w:pPr>
      <w:rPr>
        <w:rFonts w:hint="default" w:ascii="Symbol" w:hAnsi="Symbol"/>
      </w:rPr>
    </w:lvl>
    <w:lvl w:ilvl="7" w:tplc="14A43BF2">
      <w:start w:val="1"/>
      <w:numFmt w:val="bullet"/>
      <w:lvlText w:val="o"/>
      <w:lvlJc w:val="left"/>
      <w:pPr>
        <w:ind w:left="5760" w:hanging="360"/>
      </w:pPr>
      <w:rPr>
        <w:rFonts w:hint="default" w:ascii="Courier New" w:hAnsi="Courier New"/>
      </w:rPr>
    </w:lvl>
    <w:lvl w:ilvl="8" w:tplc="40045764">
      <w:start w:val="1"/>
      <w:numFmt w:val="bullet"/>
      <w:lvlText w:val=""/>
      <w:lvlJc w:val="left"/>
      <w:pPr>
        <w:ind w:left="6480" w:hanging="360"/>
      </w:pPr>
      <w:rPr>
        <w:rFonts w:hint="default" w:ascii="Wingdings" w:hAnsi="Wingdings"/>
      </w:rPr>
    </w:lvl>
  </w:abstractNum>
  <w:abstractNum w:abstractNumId="14" w15:restartNumberingAfterBreak="0">
    <w:nsid w:val="31430A15"/>
    <w:multiLevelType w:val="hybridMultilevel"/>
    <w:tmpl w:val="8FB80178"/>
    <w:lvl w:ilvl="0" w:tplc="FFFFFFFF">
      <w:start w:val="1"/>
      <w:numFmt w:val="bullet"/>
      <w:pStyle w:val="List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3C6C4141"/>
    <w:multiLevelType w:val="hybridMultilevel"/>
    <w:tmpl w:val="ABC07C5C"/>
    <w:lvl w:ilvl="0" w:tplc="AD32D45E">
      <w:numFmt w:val="bullet"/>
      <w:lvlText w:val="-"/>
      <w:lvlJc w:val="left"/>
      <w:pPr>
        <w:ind w:left="720" w:hanging="360"/>
      </w:pPr>
      <w:rPr>
        <w:rFonts w:hint="default" w:ascii="Calibri" w:hAnsi="Calibri"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483A2DE7"/>
    <w:multiLevelType w:val="hybridMultilevel"/>
    <w:tmpl w:val="3FFC377E"/>
    <w:lvl w:ilvl="0" w:tplc="B6764FBC">
      <w:start w:val="1"/>
      <w:numFmt w:val="bullet"/>
      <w:lvlText w:val=""/>
      <w:lvlJc w:val="left"/>
      <w:pPr>
        <w:ind w:left="720" w:hanging="360"/>
      </w:pPr>
      <w:rPr>
        <w:rFonts w:hint="default" w:ascii="Wingdings" w:hAnsi="Wingdings"/>
        <w:color w:val="000000" w:themeColor="text1"/>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4CD07BB5"/>
    <w:multiLevelType w:val="hybridMultilevel"/>
    <w:tmpl w:val="33407DF6"/>
    <w:lvl w:ilvl="0" w:tplc="B6764FBC">
      <w:start w:val="1"/>
      <w:numFmt w:val="bullet"/>
      <w:lvlText w:val=""/>
      <w:lvlJc w:val="left"/>
      <w:pPr>
        <w:ind w:left="770" w:hanging="360"/>
      </w:pPr>
      <w:rPr>
        <w:rFonts w:hint="default" w:ascii="Wingdings" w:hAnsi="Wingdings"/>
        <w:color w:val="000000" w:themeColor="text1"/>
      </w:rPr>
    </w:lvl>
    <w:lvl w:ilvl="1" w:tplc="0C090003" w:tentative="1">
      <w:start w:val="1"/>
      <w:numFmt w:val="bullet"/>
      <w:lvlText w:val="o"/>
      <w:lvlJc w:val="left"/>
      <w:pPr>
        <w:ind w:left="1490" w:hanging="360"/>
      </w:pPr>
      <w:rPr>
        <w:rFonts w:hint="default" w:ascii="Courier New" w:hAnsi="Courier New" w:cs="Courier New"/>
      </w:rPr>
    </w:lvl>
    <w:lvl w:ilvl="2" w:tplc="0C090005" w:tentative="1">
      <w:start w:val="1"/>
      <w:numFmt w:val="bullet"/>
      <w:lvlText w:val=""/>
      <w:lvlJc w:val="left"/>
      <w:pPr>
        <w:ind w:left="2210" w:hanging="360"/>
      </w:pPr>
      <w:rPr>
        <w:rFonts w:hint="default" w:ascii="Wingdings" w:hAnsi="Wingdings"/>
      </w:rPr>
    </w:lvl>
    <w:lvl w:ilvl="3" w:tplc="0C090001" w:tentative="1">
      <w:start w:val="1"/>
      <w:numFmt w:val="bullet"/>
      <w:lvlText w:val=""/>
      <w:lvlJc w:val="left"/>
      <w:pPr>
        <w:ind w:left="2930" w:hanging="360"/>
      </w:pPr>
      <w:rPr>
        <w:rFonts w:hint="default" w:ascii="Symbol" w:hAnsi="Symbol"/>
      </w:rPr>
    </w:lvl>
    <w:lvl w:ilvl="4" w:tplc="0C090003" w:tentative="1">
      <w:start w:val="1"/>
      <w:numFmt w:val="bullet"/>
      <w:lvlText w:val="o"/>
      <w:lvlJc w:val="left"/>
      <w:pPr>
        <w:ind w:left="3650" w:hanging="360"/>
      </w:pPr>
      <w:rPr>
        <w:rFonts w:hint="default" w:ascii="Courier New" w:hAnsi="Courier New" w:cs="Courier New"/>
      </w:rPr>
    </w:lvl>
    <w:lvl w:ilvl="5" w:tplc="0C090005" w:tentative="1">
      <w:start w:val="1"/>
      <w:numFmt w:val="bullet"/>
      <w:lvlText w:val=""/>
      <w:lvlJc w:val="left"/>
      <w:pPr>
        <w:ind w:left="4370" w:hanging="360"/>
      </w:pPr>
      <w:rPr>
        <w:rFonts w:hint="default" w:ascii="Wingdings" w:hAnsi="Wingdings"/>
      </w:rPr>
    </w:lvl>
    <w:lvl w:ilvl="6" w:tplc="0C090001" w:tentative="1">
      <w:start w:val="1"/>
      <w:numFmt w:val="bullet"/>
      <w:lvlText w:val=""/>
      <w:lvlJc w:val="left"/>
      <w:pPr>
        <w:ind w:left="5090" w:hanging="360"/>
      </w:pPr>
      <w:rPr>
        <w:rFonts w:hint="default" w:ascii="Symbol" w:hAnsi="Symbol"/>
      </w:rPr>
    </w:lvl>
    <w:lvl w:ilvl="7" w:tplc="0C090003" w:tentative="1">
      <w:start w:val="1"/>
      <w:numFmt w:val="bullet"/>
      <w:lvlText w:val="o"/>
      <w:lvlJc w:val="left"/>
      <w:pPr>
        <w:ind w:left="5810" w:hanging="360"/>
      </w:pPr>
      <w:rPr>
        <w:rFonts w:hint="default" w:ascii="Courier New" w:hAnsi="Courier New" w:cs="Courier New"/>
      </w:rPr>
    </w:lvl>
    <w:lvl w:ilvl="8" w:tplc="0C090005" w:tentative="1">
      <w:start w:val="1"/>
      <w:numFmt w:val="bullet"/>
      <w:lvlText w:val=""/>
      <w:lvlJc w:val="left"/>
      <w:pPr>
        <w:ind w:left="6530" w:hanging="360"/>
      </w:pPr>
      <w:rPr>
        <w:rFonts w:hint="default" w:ascii="Wingdings" w:hAnsi="Wingdings"/>
      </w:rPr>
    </w:lvl>
  </w:abstractNum>
  <w:abstractNum w:abstractNumId="18" w15:restartNumberingAfterBreak="0">
    <w:nsid w:val="5576477F"/>
    <w:multiLevelType w:val="hybridMultilevel"/>
    <w:tmpl w:val="31503F1A"/>
    <w:lvl w:ilvl="0" w:tplc="15A25596">
      <w:start w:val="1"/>
      <w:numFmt w:val="bullet"/>
      <w:lvlText w:val=""/>
      <w:lvlJc w:val="left"/>
      <w:pPr>
        <w:ind w:left="720" w:hanging="360"/>
      </w:pPr>
      <w:rPr>
        <w:rFonts w:hint="default" w:ascii="Symbol" w:hAnsi="Symbol"/>
      </w:rPr>
    </w:lvl>
    <w:lvl w:ilvl="1" w:tplc="D82EEFCE">
      <w:start w:val="1"/>
      <w:numFmt w:val="bullet"/>
      <w:lvlText w:val="o"/>
      <w:lvlJc w:val="left"/>
      <w:pPr>
        <w:ind w:left="1440" w:hanging="360"/>
      </w:pPr>
      <w:rPr>
        <w:rFonts w:hint="default" w:ascii="Courier New" w:hAnsi="Courier New"/>
      </w:rPr>
    </w:lvl>
    <w:lvl w:ilvl="2" w:tplc="705A9E08">
      <w:start w:val="1"/>
      <w:numFmt w:val="bullet"/>
      <w:lvlText w:val=""/>
      <w:lvlJc w:val="left"/>
      <w:pPr>
        <w:ind w:left="2160" w:hanging="360"/>
      </w:pPr>
      <w:rPr>
        <w:rFonts w:hint="default" w:ascii="Wingdings" w:hAnsi="Wingdings"/>
      </w:rPr>
    </w:lvl>
    <w:lvl w:ilvl="3" w:tplc="161447E4">
      <w:start w:val="1"/>
      <w:numFmt w:val="bullet"/>
      <w:lvlText w:val=""/>
      <w:lvlJc w:val="left"/>
      <w:pPr>
        <w:ind w:left="2880" w:hanging="360"/>
      </w:pPr>
      <w:rPr>
        <w:rFonts w:hint="default" w:ascii="Symbol" w:hAnsi="Symbol"/>
      </w:rPr>
    </w:lvl>
    <w:lvl w:ilvl="4" w:tplc="83E68D16">
      <w:start w:val="1"/>
      <w:numFmt w:val="bullet"/>
      <w:lvlText w:val="o"/>
      <w:lvlJc w:val="left"/>
      <w:pPr>
        <w:ind w:left="3600" w:hanging="360"/>
      </w:pPr>
      <w:rPr>
        <w:rFonts w:hint="default" w:ascii="Courier New" w:hAnsi="Courier New"/>
      </w:rPr>
    </w:lvl>
    <w:lvl w:ilvl="5" w:tplc="2696B786">
      <w:start w:val="1"/>
      <w:numFmt w:val="bullet"/>
      <w:lvlText w:val=""/>
      <w:lvlJc w:val="left"/>
      <w:pPr>
        <w:ind w:left="4320" w:hanging="360"/>
      </w:pPr>
      <w:rPr>
        <w:rFonts w:hint="default" w:ascii="Wingdings" w:hAnsi="Wingdings"/>
      </w:rPr>
    </w:lvl>
    <w:lvl w:ilvl="6" w:tplc="24BA351C">
      <w:start w:val="1"/>
      <w:numFmt w:val="bullet"/>
      <w:lvlText w:val=""/>
      <w:lvlJc w:val="left"/>
      <w:pPr>
        <w:ind w:left="5040" w:hanging="360"/>
      </w:pPr>
      <w:rPr>
        <w:rFonts w:hint="default" w:ascii="Symbol" w:hAnsi="Symbol"/>
      </w:rPr>
    </w:lvl>
    <w:lvl w:ilvl="7" w:tplc="F2DEF2AC">
      <w:start w:val="1"/>
      <w:numFmt w:val="bullet"/>
      <w:lvlText w:val="o"/>
      <w:lvlJc w:val="left"/>
      <w:pPr>
        <w:ind w:left="5760" w:hanging="360"/>
      </w:pPr>
      <w:rPr>
        <w:rFonts w:hint="default" w:ascii="Courier New" w:hAnsi="Courier New"/>
      </w:rPr>
    </w:lvl>
    <w:lvl w:ilvl="8" w:tplc="79D20C80">
      <w:start w:val="1"/>
      <w:numFmt w:val="bullet"/>
      <w:lvlText w:val=""/>
      <w:lvlJc w:val="left"/>
      <w:pPr>
        <w:ind w:left="6480" w:hanging="360"/>
      </w:pPr>
      <w:rPr>
        <w:rFonts w:hint="default" w:ascii="Wingdings" w:hAnsi="Wingdings"/>
      </w:rPr>
    </w:lvl>
  </w:abstractNum>
  <w:abstractNum w:abstractNumId="19" w15:restartNumberingAfterBreak="0">
    <w:nsid w:val="65B47868"/>
    <w:multiLevelType w:val="hybridMultilevel"/>
    <w:tmpl w:val="FC8C282C"/>
    <w:lvl w:ilvl="0" w:tplc="8E668930">
      <w:start w:val="1"/>
      <w:numFmt w:val="decimal"/>
      <w:lvlText w:val="%1."/>
      <w:lvlJc w:val="left"/>
      <w:pPr>
        <w:ind w:left="720" w:hanging="360"/>
      </w:pPr>
    </w:lvl>
    <w:lvl w:ilvl="1" w:tplc="A1C827E0">
      <w:start w:val="1"/>
      <w:numFmt w:val="lowerLetter"/>
      <w:lvlText w:val="%2."/>
      <w:lvlJc w:val="left"/>
      <w:pPr>
        <w:ind w:left="1440" w:hanging="360"/>
      </w:pPr>
    </w:lvl>
    <w:lvl w:ilvl="2" w:tplc="43B85B38">
      <w:start w:val="1"/>
      <w:numFmt w:val="lowerRoman"/>
      <w:lvlText w:val="%3."/>
      <w:lvlJc w:val="right"/>
      <w:pPr>
        <w:ind w:left="2160" w:hanging="180"/>
      </w:pPr>
    </w:lvl>
    <w:lvl w:ilvl="3" w:tplc="DBA00A9A">
      <w:start w:val="1"/>
      <w:numFmt w:val="decimal"/>
      <w:lvlText w:val="%4."/>
      <w:lvlJc w:val="left"/>
      <w:pPr>
        <w:ind w:left="2880" w:hanging="360"/>
      </w:pPr>
    </w:lvl>
    <w:lvl w:ilvl="4" w:tplc="1A06B886">
      <w:start w:val="1"/>
      <w:numFmt w:val="lowerLetter"/>
      <w:lvlText w:val="%5."/>
      <w:lvlJc w:val="left"/>
      <w:pPr>
        <w:ind w:left="3600" w:hanging="360"/>
      </w:pPr>
    </w:lvl>
    <w:lvl w:ilvl="5" w:tplc="A3AA50DE">
      <w:start w:val="1"/>
      <w:numFmt w:val="lowerRoman"/>
      <w:lvlText w:val="%6."/>
      <w:lvlJc w:val="right"/>
      <w:pPr>
        <w:ind w:left="4320" w:hanging="180"/>
      </w:pPr>
    </w:lvl>
    <w:lvl w:ilvl="6" w:tplc="C302B540">
      <w:start w:val="1"/>
      <w:numFmt w:val="decimal"/>
      <w:lvlText w:val="%7."/>
      <w:lvlJc w:val="left"/>
      <w:pPr>
        <w:ind w:left="5040" w:hanging="360"/>
      </w:pPr>
    </w:lvl>
    <w:lvl w:ilvl="7" w:tplc="0E00871A">
      <w:start w:val="1"/>
      <w:numFmt w:val="lowerLetter"/>
      <w:lvlText w:val="%8."/>
      <w:lvlJc w:val="left"/>
      <w:pPr>
        <w:ind w:left="5760" w:hanging="360"/>
      </w:pPr>
    </w:lvl>
    <w:lvl w:ilvl="8" w:tplc="731EA618">
      <w:start w:val="1"/>
      <w:numFmt w:val="lowerRoman"/>
      <w:lvlText w:val="%9."/>
      <w:lvlJc w:val="right"/>
      <w:pPr>
        <w:ind w:left="6480" w:hanging="180"/>
      </w:pPr>
    </w:lvl>
  </w:abstractNum>
  <w:num w:numId="1">
    <w:abstractNumId w:val="18"/>
  </w:num>
  <w:num w:numId="2">
    <w:abstractNumId w:val="19"/>
  </w:num>
  <w:num w:numId="3">
    <w:abstractNumId w:val="13"/>
  </w:num>
  <w:num w:numId="4">
    <w:abstractNumId w:val="11"/>
  </w:num>
  <w:num w:numId="5">
    <w:abstractNumId w:val="12"/>
  </w:num>
  <w:num w:numId="6">
    <w:abstractNumId w:val="10"/>
  </w:num>
  <w:num w:numId="7">
    <w:abstractNumId w:val="17"/>
  </w:num>
  <w:num w:numId="8">
    <w:abstractNumId w:val="1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57DAD"/>
    <w:rsid w:val="000A5353"/>
    <w:rsid w:val="00107AE2"/>
    <w:rsid w:val="00152A64"/>
    <w:rsid w:val="00161E50"/>
    <w:rsid w:val="00163579"/>
    <w:rsid w:val="001B1FDC"/>
    <w:rsid w:val="001B2E33"/>
    <w:rsid w:val="002145F7"/>
    <w:rsid w:val="0024781C"/>
    <w:rsid w:val="00271528"/>
    <w:rsid w:val="00274331"/>
    <w:rsid w:val="002A052E"/>
    <w:rsid w:val="002F2C6F"/>
    <w:rsid w:val="00334BBF"/>
    <w:rsid w:val="00342B3F"/>
    <w:rsid w:val="00365890"/>
    <w:rsid w:val="00365A1C"/>
    <w:rsid w:val="00372B02"/>
    <w:rsid w:val="00373DC0"/>
    <w:rsid w:val="00377F0F"/>
    <w:rsid w:val="003B5E3D"/>
    <w:rsid w:val="003C2864"/>
    <w:rsid w:val="003C69DC"/>
    <w:rsid w:val="003E1EFB"/>
    <w:rsid w:val="00436626"/>
    <w:rsid w:val="00461D07"/>
    <w:rsid w:val="00481BD2"/>
    <w:rsid w:val="00492440"/>
    <w:rsid w:val="004D00F4"/>
    <w:rsid w:val="004D5E45"/>
    <w:rsid w:val="00520A86"/>
    <w:rsid w:val="00542A4B"/>
    <w:rsid w:val="00557F65"/>
    <w:rsid w:val="0057672E"/>
    <w:rsid w:val="0058339C"/>
    <w:rsid w:val="0059350F"/>
    <w:rsid w:val="005B5C1D"/>
    <w:rsid w:val="005C7432"/>
    <w:rsid w:val="005F3B55"/>
    <w:rsid w:val="00610A38"/>
    <w:rsid w:val="00631663"/>
    <w:rsid w:val="0066643F"/>
    <w:rsid w:val="006A31D6"/>
    <w:rsid w:val="006A5062"/>
    <w:rsid w:val="006D2F6B"/>
    <w:rsid w:val="007347A7"/>
    <w:rsid w:val="00752390"/>
    <w:rsid w:val="007B0189"/>
    <w:rsid w:val="007D407C"/>
    <w:rsid w:val="008300DD"/>
    <w:rsid w:val="00837137"/>
    <w:rsid w:val="00846E51"/>
    <w:rsid w:val="008679D5"/>
    <w:rsid w:val="00896B58"/>
    <w:rsid w:val="008A01DA"/>
    <w:rsid w:val="00937D6F"/>
    <w:rsid w:val="00997CD0"/>
    <w:rsid w:val="009B454E"/>
    <w:rsid w:val="009B7107"/>
    <w:rsid w:val="009E2D26"/>
    <w:rsid w:val="009E6803"/>
    <w:rsid w:val="00A1525D"/>
    <w:rsid w:val="00A967A3"/>
    <w:rsid w:val="00AB3505"/>
    <w:rsid w:val="00AD7D38"/>
    <w:rsid w:val="00AE1CAD"/>
    <w:rsid w:val="00AE3C70"/>
    <w:rsid w:val="00B06296"/>
    <w:rsid w:val="00B10319"/>
    <w:rsid w:val="00B1636C"/>
    <w:rsid w:val="00B36AF4"/>
    <w:rsid w:val="00B41802"/>
    <w:rsid w:val="00B53B59"/>
    <w:rsid w:val="00B67F19"/>
    <w:rsid w:val="00B734D8"/>
    <w:rsid w:val="00C0648C"/>
    <w:rsid w:val="00C06492"/>
    <w:rsid w:val="00C63CC4"/>
    <w:rsid w:val="00C77B0A"/>
    <w:rsid w:val="00C91C8E"/>
    <w:rsid w:val="00CA0BAD"/>
    <w:rsid w:val="00CF3F40"/>
    <w:rsid w:val="00D03B0C"/>
    <w:rsid w:val="00D21886"/>
    <w:rsid w:val="00D31EC3"/>
    <w:rsid w:val="00D56F59"/>
    <w:rsid w:val="00D66148"/>
    <w:rsid w:val="00D731BD"/>
    <w:rsid w:val="00DA09ED"/>
    <w:rsid w:val="00DA4480"/>
    <w:rsid w:val="00DE43E6"/>
    <w:rsid w:val="00DE75EB"/>
    <w:rsid w:val="00E061B8"/>
    <w:rsid w:val="00E24A4A"/>
    <w:rsid w:val="00E434FA"/>
    <w:rsid w:val="00E913ED"/>
    <w:rsid w:val="00EA1B8A"/>
    <w:rsid w:val="00EB70CE"/>
    <w:rsid w:val="00EF2574"/>
    <w:rsid w:val="00F05C79"/>
    <w:rsid w:val="00F34DDB"/>
    <w:rsid w:val="00F536D7"/>
    <w:rsid w:val="00F96020"/>
    <w:rsid w:val="00FA6811"/>
    <w:rsid w:val="00FE1945"/>
    <w:rsid w:val="00FE365C"/>
    <w:rsid w:val="0298B397"/>
    <w:rsid w:val="06BEBA1B"/>
    <w:rsid w:val="0DEC19C0"/>
    <w:rsid w:val="141129EE"/>
    <w:rsid w:val="2990BEEC"/>
    <w:rsid w:val="4B525FF8"/>
    <w:rsid w:val="4DEE7629"/>
    <w:rsid w:val="5DCB6043"/>
    <w:rsid w:val="60CD8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339C"/>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hAnsi="Arial" w:cs="Arial" w:eastAsiaTheme="majorEastAsia"/>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hAnsi="Arial" w:cs="Arial" w:eastAsiaTheme="majorEastAsia"/>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hAnsiTheme="majorHAnsi" w:eastAsiaTheme="majorEastAsia" w:cstheme="majorBidi"/>
      <w:i/>
      <w:iCs/>
      <w:color w:val="1F4E7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hAnsi="Arial" w:eastAsia="Calibri" w:cs="Arial"/>
      <w:sz w:val="48"/>
      <w:szCs w:val="48"/>
    </w:rPr>
  </w:style>
  <w:style w:type="character" w:styleId="TitleChar" w:customStyle="1">
    <w:name w:val="Title Char"/>
    <w:basedOn w:val="DefaultParagraphFont"/>
    <w:link w:val="Title"/>
    <w:uiPriority w:val="10"/>
    <w:rsid w:val="00FE1945"/>
    <w:rPr>
      <w:rFonts w:ascii="Arial" w:hAnsi="Arial" w:eastAsia="Calibri" w:cs="Arial"/>
      <w:sz w:val="48"/>
      <w:szCs w:val="48"/>
    </w:rPr>
  </w:style>
  <w:style w:type="character" w:styleId="SchoolName" w:customStyle="1">
    <w:name w:val="SchoolName"/>
    <w:basedOn w:val="TitleChar"/>
    <w:uiPriority w:val="1"/>
    <w:rsid w:val="00FE1945"/>
    <w:rPr>
      <w:rFonts w:ascii="Arial" w:hAnsi="Arial" w:eastAsia="Calibri"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color="auto" w:sz="4" w:space="1"/>
      </w:pBdr>
      <w:spacing w:after="240" w:line="276" w:lineRule="auto"/>
      <w:jc w:val="center"/>
    </w:pPr>
    <w:rPr>
      <w:rFonts w:ascii="Arial" w:hAnsi="Arial" w:cs="Arial" w:eastAsiaTheme="minorEastAsia"/>
      <w:color w:val="000000" w:themeColor="text1"/>
      <w:spacing w:val="15"/>
    </w:rPr>
  </w:style>
  <w:style w:type="character" w:styleId="SubtitleChar" w:customStyle="1">
    <w:name w:val="Subtitle Char"/>
    <w:basedOn w:val="DefaultParagraphFont"/>
    <w:link w:val="Subtitle"/>
    <w:uiPriority w:val="11"/>
    <w:rsid w:val="00FE1945"/>
    <w:rPr>
      <w:rFonts w:ascii="Arial" w:hAnsi="Arial" w:cs="Arial" w:eastAsiaTheme="minorEastAsia"/>
      <w:color w:val="000000" w:themeColor="text1"/>
      <w:spacing w:val="15"/>
    </w:rPr>
  </w:style>
  <w:style w:type="paragraph" w:styleId="ListParagraph">
    <w:name w:val="List Paragraph"/>
    <w:basedOn w:val="Normal"/>
    <w:uiPriority w:val="34"/>
    <w:qFormat/>
    <w:rsid w:val="00FE1945"/>
    <w:pPr>
      <w:ind w:left="720"/>
      <w:contextualSpacing/>
    </w:pPr>
  </w:style>
  <w:style w:type="character" w:styleId="Heading1Char" w:customStyle="1">
    <w:name w:val="Heading 1 Char"/>
    <w:basedOn w:val="DefaultParagraphFont"/>
    <w:link w:val="Heading1"/>
    <w:uiPriority w:val="9"/>
    <w:rsid w:val="001B2E33"/>
    <w:rPr>
      <w:rFonts w:ascii="Arial" w:hAnsi="Arial" w:cs="Arial" w:eastAsiaTheme="majorEastAsia"/>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styleId="PlainTextChar" w:customStyle="1">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styleId="DropDown" w:customStyle="1">
    <w:name w:val="DropDown"/>
    <w:next w:val="BodyText"/>
    <w:rsid w:val="00461D07"/>
    <w:pPr>
      <w:spacing w:after="0"/>
      <w:contextualSpacing/>
    </w:pPr>
    <w:rPr>
      <w:rFonts w:eastAsia="Times New Roman" w:cs="Times New Roman"/>
      <w:i/>
      <w:lang w:val="en-US"/>
    </w:rPr>
  </w:style>
  <w:style w:type="paragraph" w:styleId="DropDownLeadIn" w:customStyle="1">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styleId="BodyTextChar" w:customStyle="1">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styleId="HeaderChar" w:customStyle="1">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styleId="FooterChar" w:customStyle="1">
    <w:name w:val="Footer Char"/>
    <w:basedOn w:val="DefaultParagraphFont"/>
    <w:link w:val="Footer"/>
    <w:uiPriority w:val="99"/>
    <w:rsid w:val="00CA0BAD"/>
  </w:style>
  <w:style w:type="character" w:styleId="Heading4Char" w:customStyle="1">
    <w:name w:val="Heading 4 Char"/>
    <w:basedOn w:val="DefaultParagraphFont"/>
    <w:link w:val="Heading4"/>
    <w:uiPriority w:val="9"/>
    <w:rsid w:val="00C0648C"/>
    <w:rPr>
      <w:rFonts w:asciiTheme="majorHAnsi" w:hAnsiTheme="majorHAnsi" w:eastAsiaTheme="majorEastAsia" w:cstheme="majorBidi"/>
      <w:i/>
      <w:iCs/>
      <w:color w:val="1F4E79"/>
    </w:rPr>
  </w:style>
  <w:style w:type="character" w:styleId="Heading2Char" w:customStyle="1">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styleId="BodyTextIndent3Char" w:customStyle="1">
    <w:name w:val="Body Text Indent 3 Char"/>
    <w:basedOn w:val="DefaultParagraphFont"/>
    <w:link w:val="BodyTextIndent3"/>
    <w:uiPriority w:val="99"/>
    <w:rsid w:val="001B2E33"/>
    <w:rPr>
      <w:sz w:val="16"/>
      <w:szCs w:val="16"/>
    </w:rPr>
  </w:style>
  <w:style w:type="character" w:styleId="Heading3Char" w:customStyle="1">
    <w:name w:val="Heading 3 Char"/>
    <w:basedOn w:val="DefaultParagraphFont"/>
    <w:link w:val="Heading3"/>
    <w:uiPriority w:val="9"/>
    <w:rsid w:val="00837137"/>
    <w:rPr>
      <w:rFonts w:ascii="Arial" w:hAnsi="Arial" w:cs="Arial" w:eastAsiaTheme="majorEastAsia"/>
      <w:color w:val="1F4D78" w:themeColor="accent1" w:themeShade="7F"/>
    </w:rPr>
  </w:style>
  <w:style w:type="paragraph" w:styleId="ListBullet">
    <w:name w:val="List Bullet"/>
    <w:basedOn w:val="Normal"/>
    <w:uiPriority w:val="99"/>
    <w:unhideWhenUsed/>
    <w:rsid w:val="00837137"/>
    <w:pPr>
      <w:numPr>
        <w:numId w:val="20"/>
      </w:numPr>
      <w:contextualSpacing/>
    </w:pPr>
  </w:style>
  <w:style w:type="paragraph" w:styleId="BlockText">
    <w:name w:val="Block Text"/>
    <w:basedOn w:val="Normal"/>
    <w:uiPriority w:val="99"/>
    <w:unhideWhenUsed/>
    <w:rsid w:val="009B454E"/>
    <w:pPr>
      <w:pBdr>
        <w:top w:val="single" w:color="5B9BD5" w:themeColor="accent1" w:sz="2" w:space="10"/>
        <w:left w:val="single" w:color="5B9BD5" w:themeColor="accent1" w:sz="2" w:space="10"/>
        <w:bottom w:val="single" w:color="5B9BD5" w:themeColor="accent1" w:sz="2" w:space="10"/>
        <w:right w:val="single" w:color="5B9BD5" w:themeColor="accent1" w:sz="2" w:space="10"/>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styleId="CommentTextChar" w:customStyle="1">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styleId="CommentSubjectChar" w:customStyle="1">
    <w:name w:val="Comment Subject Char"/>
    <w:basedOn w:val="CommentTextChar"/>
    <w:link w:val="CommentSubject"/>
    <w:uiPriority w:val="99"/>
    <w:semiHidden/>
    <w:rsid w:val="006A31D6"/>
    <w:rPr>
      <w:b/>
      <w:bCs/>
      <w:sz w:val="20"/>
      <w:szCs w:val="20"/>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E24A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aimementoring.com/" TargetMode="External" Id="rId7" /><Relationship Type="http://schemas.openxmlformats.org/officeDocument/2006/relationships/glossaryDocument" Target="glossary/document.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19557F"/>
    <w:rsid w:val="003D1F1C"/>
    <w:rsid w:val="008B6DE0"/>
    <w:rsid w:val="008F4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ACT Government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Dillon, Yehuwdiy</dc:creator>
  <keywords/>
  <dc:description/>
  <lastModifiedBy>Wray, Priscilla</lastModifiedBy>
  <revision>29</revision>
  <lastPrinted>2019-02-15T03:28:00.0000000Z</lastPrinted>
  <dcterms:created xsi:type="dcterms:W3CDTF">2018-11-21T23:01:00.0000000Z</dcterms:created>
  <dcterms:modified xsi:type="dcterms:W3CDTF">2019-06-13T00:00:38.9809689Z</dcterms:modified>
</coreProperties>
</file>